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E7420" w14:textId="77777777" w:rsidR="00335F71" w:rsidRPr="004C4CB5" w:rsidRDefault="00212259" w:rsidP="00301083">
      <w:pPr>
        <w:spacing w:after="0" w:line="360" w:lineRule="auto"/>
        <w:ind w:right="-2"/>
        <w:jc w:val="right"/>
        <w:rPr>
          <w:rFonts w:cstheme="minorHAnsi"/>
          <w:b/>
        </w:rPr>
      </w:pPr>
      <w:r w:rsidRPr="004C4CB5">
        <w:rPr>
          <w:rFonts w:cstheme="minorHAnsi"/>
          <w:b/>
        </w:rPr>
        <w:t xml:space="preserve"> </w:t>
      </w:r>
    </w:p>
    <w:p w14:paraId="2CF6BB2A" w14:textId="77777777" w:rsidR="00E20527" w:rsidRPr="009A5FD4" w:rsidRDefault="00E20527" w:rsidP="00301083">
      <w:pPr>
        <w:spacing w:after="0" w:line="360" w:lineRule="auto"/>
        <w:ind w:right="-2"/>
        <w:jc w:val="right"/>
        <w:rPr>
          <w:rFonts w:eastAsia="Times New Roman" w:cs="Times New Roman"/>
          <w:b/>
          <w:sz w:val="52"/>
          <w:szCs w:val="52"/>
          <w:lang w:eastAsia="pt-PT"/>
        </w:rPr>
      </w:pPr>
      <w:r>
        <w:rPr>
          <w:b/>
          <w:color w:val="00B0F0"/>
          <w:sz w:val="72"/>
          <w:szCs w:val="72"/>
        </w:rPr>
        <w:t>B</w:t>
      </w:r>
    </w:p>
    <w:p w14:paraId="10770D0F" w14:textId="77777777" w:rsidR="00E20527" w:rsidRPr="009A5FD4" w:rsidRDefault="00E20527" w:rsidP="00301083">
      <w:pPr>
        <w:spacing w:after="0" w:line="300" w:lineRule="auto"/>
        <w:ind w:right="-2"/>
        <w:jc w:val="center"/>
        <w:rPr>
          <w:rFonts w:ascii="Arial Narrow" w:eastAsia="Times New Roman" w:hAnsi="Arial Narrow" w:cs="Times New Roman"/>
          <w:b/>
          <w:bCs/>
          <w:sz w:val="28"/>
          <w:szCs w:val="28"/>
          <w:lang w:eastAsia="pt-PT"/>
        </w:rPr>
      </w:pPr>
      <w:r w:rsidRPr="009A5FD4">
        <w:rPr>
          <w:rFonts w:ascii="Arial" w:eastAsia="Times New Roman" w:hAnsi="Arial" w:cs="Times New Roman"/>
          <w:b/>
          <w:noProof/>
          <w:sz w:val="28"/>
          <w:szCs w:val="20"/>
          <w:lang w:eastAsia="pt-PT"/>
        </w:rPr>
        <w:drawing>
          <wp:inline distT="0" distB="0" distL="0" distR="0" wp14:anchorId="423CA0E9" wp14:editId="2AF5E7C8">
            <wp:extent cx="3981450" cy="1770591"/>
            <wp:effectExtent l="0" t="0" r="0" b="0"/>
            <wp:docPr id="2060"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 name="Imagem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85298" cy="1772302"/>
                    </a:xfrm>
                    <a:prstGeom prst="rect">
                      <a:avLst/>
                    </a:prstGeom>
                    <a:noFill/>
                    <a:ln>
                      <a:noFill/>
                    </a:ln>
                    <a:extLst/>
                  </pic:spPr>
                </pic:pic>
              </a:graphicData>
            </a:graphic>
          </wp:inline>
        </w:drawing>
      </w:r>
    </w:p>
    <w:p w14:paraId="4FFCDFA0" w14:textId="77777777" w:rsidR="00CA1614" w:rsidRPr="004C4CB5" w:rsidRDefault="00CA1614" w:rsidP="00301083">
      <w:pPr>
        <w:spacing w:after="0" w:line="360" w:lineRule="auto"/>
        <w:ind w:right="-2"/>
        <w:jc w:val="right"/>
        <w:rPr>
          <w:rFonts w:cstheme="minorHAnsi"/>
          <w:b/>
        </w:rPr>
      </w:pPr>
    </w:p>
    <w:p w14:paraId="58906E27" w14:textId="3CABDDA7" w:rsidR="0049143B" w:rsidRPr="0052129B" w:rsidRDefault="0049143B" w:rsidP="0049143B">
      <w:pPr>
        <w:pStyle w:val="Subttulo"/>
        <w:spacing w:line="360" w:lineRule="auto"/>
        <w:rPr>
          <w:rFonts w:asciiTheme="minorHAnsi" w:hAnsiTheme="minorHAnsi" w:cstheme="minorHAnsi"/>
          <w:color w:val="17365D" w:themeColor="text2" w:themeShade="BF"/>
          <w:szCs w:val="28"/>
        </w:rPr>
      </w:pPr>
      <w:r>
        <w:rPr>
          <w:rFonts w:asciiTheme="minorHAnsi" w:hAnsiTheme="minorHAnsi" w:cstheme="minorHAnsi"/>
          <w:color w:val="17365D" w:themeColor="text2" w:themeShade="BF"/>
          <w:szCs w:val="28"/>
        </w:rPr>
        <w:t>CADERNO DE ENCARGOS</w:t>
      </w:r>
    </w:p>
    <w:p w14:paraId="37DEBC17" w14:textId="77777777" w:rsidR="0049143B" w:rsidRDefault="0049143B" w:rsidP="0049143B">
      <w:pPr>
        <w:pStyle w:val="Subttulo"/>
        <w:spacing w:line="360" w:lineRule="auto"/>
        <w:rPr>
          <w:rFonts w:asciiTheme="minorHAnsi" w:hAnsiTheme="minorHAnsi" w:cstheme="minorHAnsi"/>
          <w:color w:val="17365D" w:themeColor="text2" w:themeShade="BF"/>
          <w:sz w:val="24"/>
          <w:szCs w:val="24"/>
        </w:rPr>
      </w:pPr>
    </w:p>
    <w:p w14:paraId="76E283BC" w14:textId="77777777" w:rsidR="0049143B" w:rsidRPr="0052129B" w:rsidRDefault="0049143B" w:rsidP="0049143B">
      <w:pPr>
        <w:pStyle w:val="Subttulo"/>
        <w:spacing w:line="360" w:lineRule="auto"/>
        <w:rPr>
          <w:rFonts w:asciiTheme="minorHAnsi" w:hAnsiTheme="minorHAnsi" w:cstheme="minorHAnsi"/>
          <w:color w:val="17365D" w:themeColor="text2" w:themeShade="BF"/>
          <w:sz w:val="24"/>
          <w:szCs w:val="24"/>
        </w:rPr>
      </w:pPr>
    </w:p>
    <w:p w14:paraId="6AE4CB24" w14:textId="77777777" w:rsidR="0049143B" w:rsidRPr="0052129B" w:rsidRDefault="0049143B" w:rsidP="0049143B">
      <w:pPr>
        <w:pStyle w:val="Subttulo"/>
        <w:spacing w:line="360" w:lineRule="auto"/>
        <w:rPr>
          <w:rFonts w:asciiTheme="minorHAnsi" w:hAnsiTheme="minorHAnsi" w:cstheme="minorHAnsi"/>
          <w:color w:val="17365D" w:themeColor="text2" w:themeShade="BF"/>
          <w:sz w:val="24"/>
          <w:szCs w:val="24"/>
        </w:rPr>
      </w:pPr>
      <w:r w:rsidRPr="0052129B">
        <w:rPr>
          <w:rFonts w:asciiTheme="minorHAnsi" w:hAnsiTheme="minorHAnsi" w:cstheme="minorHAnsi"/>
          <w:color w:val="17365D" w:themeColor="text2" w:themeShade="BF"/>
          <w:sz w:val="24"/>
          <w:szCs w:val="24"/>
        </w:rPr>
        <w:t>___________________________________________________________________________</w:t>
      </w:r>
    </w:p>
    <w:p w14:paraId="66520A0E" w14:textId="77777777" w:rsidR="0049143B" w:rsidRPr="0052129B" w:rsidRDefault="0049143B" w:rsidP="0049143B">
      <w:pPr>
        <w:pStyle w:val="Subttulo"/>
        <w:pBdr>
          <w:bottom w:val="single" w:sz="12" w:space="1" w:color="auto"/>
        </w:pBdr>
        <w:spacing w:line="360" w:lineRule="auto"/>
        <w:ind w:left="2410" w:hanging="2410"/>
        <w:jc w:val="both"/>
        <w:rPr>
          <w:rFonts w:asciiTheme="minorHAnsi" w:hAnsiTheme="minorHAnsi" w:cstheme="minorHAnsi"/>
          <w:color w:val="17365D" w:themeColor="text2" w:themeShade="BF"/>
          <w:sz w:val="24"/>
          <w:szCs w:val="24"/>
        </w:rPr>
      </w:pPr>
      <w:r w:rsidRPr="0052129B">
        <w:rPr>
          <w:rFonts w:asciiTheme="minorHAnsi" w:hAnsiTheme="minorHAnsi" w:cstheme="minorHAnsi"/>
          <w:color w:val="17365D" w:themeColor="text2" w:themeShade="BF"/>
          <w:sz w:val="24"/>
          <w:szCs w:val="24"/>
        </w:rPr>
        <w:t xml:space="preserve">OBJETO CONTRATUAL: </w:t>
      </w:r>
      <w:r w:rsidRPr="0052129B">
        <w:rPr>
          <w:rFonts w:asciiTheme="minorHAnsi" w:hAnsiTheme="minorHAnsi" w:cstheme="minorHAnsi"/>
          <w:color w:val="17365D" w:themeColor="text2" w:themeShade="BF"/>
          <w:sz w:val="24"/>
          <w:szCs w:val="24"/>
        </w:rPr>
        <w:tab/>
        <w:t xml:space="preserve">AQUISIÇÃO DE CONTADORES DE ÁGUA DE VÁRIOS DIÂMETROS E MÓDULOS DE TELEMETRIA E TELELEITURA </w:t>
      </w:r>
    </w:p>
    <w:p w14:paraId="74589D2A" w14:textId="77777777" w:rsidR="0049143B" w:rsidRPr="0052129B" w:rsidRDefault="0049143B" w:rsidP="0049143B">
      <w:pPr>
        <w:pStyle w:val="Subttulo"/>
        <w:spacing w:line="360" w:lineRule="auto"/>
        <w:ind w:left="1985" w:hanging="1985"/>
        <w:jc w:val="left"/>
        <w:rPr>
          <w:rFonts w:asciiTheme="minorHAnsi" w:hAnsiTheme="minorHAnsi" w:cstheme="minorHAnsi"/>
          <w:color w:val="17365D" w:themeColor="text2" w:themeShade="BF"/>
          <w:sz w:val="24"/>
          <w:szCs w:val="24"/>
        </w:rPr>
      </w:pPr>
    </w:p>
    <w:p w14:paraId="06924B8C" w14:textId="77777777" w:rsidR="0049143B" w:rsidRPr="0052129B" w:rsidRDefault="0049143B" w:rsidP="0049143B">
      <w:pPr>
        <w:pStyle w:val="Subttulo"/>
        <w:pBdr>
          <w:bottom w:val="single" w:sz="12" w:space="1" w:color="auto"/>
        </w:pBdr>
        <w:spacing w:line="360" w:lineRule="auto"/>
        <w:jc w:val="both"/>
        <w:rPr>
          <w:rFonts w:asciiTheme="minorHAnsi" w:hAnsiTheme="minorHAnsi" w:cstheme="minorHAnsi"/>
          <w:caps/>
          <w:color w:val="17365D" w:themeColor="text2" w:themeShade="BF"/>
          <w:sz w:val="24"/>
          <w:szCs w:val="24"/>
        </w:rPr>
      </w:pPr>
      <w:r w:rsidRPr="0052129B">
        <w:rPr>
          <w:rFonts w:asciiTheme="minorHAnsi" w:hAnsiTheme="minorHAnsi" w:cstheme="minorHAnsi"/>
          <w:color w:val="17365D" w:themeColor="text2" w:themeShade="BF"/>
          <w:sz w:val="24"/>
          <w:szCs w:val="24"/>
        </w:rPr>
        <w:t>PREÇO BASE DO PROCEDIMENTO</w:t>
      </w:r>
      <w:r w:rsidRPr="0052129B">
        <w:rPr>
          <w:rFonts w:asciiTheme="minorHAnsi" w:hAnsiTheme="minorHAnsi" w:cstheme="minorHAnsi"/>
          <w:caps/>
          <w:color w:val="17365D" w:themeColor="text2" w:themeShade="BF"/>
          <w:sz w:val="24"/>
          <w:szCs w:val="24"/>
        </w:rPr>
        <w:t>: 80.400,00 € (OITENTA MIL E QUATROCENTOS euros)</w:t>
      </w:r>
    </w:p>
    <w:p w14:paraId="3568F3EE" w14:textId="77777777" w:rsidR="0049143B" w:rsidRDefault="0049143B" w:rsidP="0049143B">
      <w:pPr>
        <w:pStyle w:val="Subttulo"/>
        <w:spacing w:line="360" w:lineRule="auto"/>
        <w:jc w:val="left"/>
        <w:rPr>
          <w:rFonts w:asciiTheme="minorHAnsi" w:hAnsiTheme="minorHAnsi" w:cstheme="minorHAnsi"/>
          <w:color w:val="17365D" w:themeColor="text2" w:themeShade="BF"/>
          <w:sz w:val="24"/>
          <w:szCs w:val="24"/>
        </w:rPr>
      </w:pPr>
    </w:p>
    <w:p w14:paraId="1662C289" w14:textId="77777777" w:rsidR="0049143B" w:rsidRPr="0052129B" w:rsidRDefault="0049143B" w:rsidP="0049143B">
      <w:pPr>
        <w:pStyle w:val="Subttulo"/>
        <w:spacing w:line="360" w:lineRule="auto"/>
        <w:jc w:val="left"/>
        <w:rPr>
          <w:rFonts w:asciiTheme="minorHAnsi" w:hAnsiTheme="minorHAnsi" w:cstheme="minorHAnsi"/>
          <w:color w:val="17365D" w:themeColor="text2" w:themeShade="BF"/>
          <w:sz w:val="24"/>
          <w:szCs w:val="24"/>
        </w:rPr>
      </w:pPr>
    </w:p>
    <w:p w14:paraId="65CDC9C6" w14:textId="77777777" w:rsidR="0049143B" w:rsidRPr="00E20527" w:rsidRDefault="0049143B" w:rsidP="0049143B">
      <w:pPr>
        <w:pStyle w:val="Subttulo"/>
        <w:spacing w:line="360" w:lineRule="auto"/>
        <w:ind w:left="1843" w:hanging="1843"/>
        <w:jc w:val="both"/>
        <w:rPr>
          <w:rFonts w:asciiTheme="minorHAnsi" w:hAnsiTheme="minorHAnsi" w:cstheme="minorHAnsi"/>
          <w:color w:val="17365D" w:themeColor="text2" w:themeShade="BF"/>
          <w:sz w:val="20"/>
        </w:rPr>
      </w:pPr>
      <w:r w:rsidRPr="0052129B">
        <w:rPr>
          <w:rFonts w:asciiTheme="minorHAnsi" w:hAnsiTheme="minorHAnsi" w:cstheme="minorHAnsi"/>
          <w:color w:val="17365D" w:themeColor="text2" w:themeShade="BF"/>
          <w:sz w:val="24"/>
          <w:szCs w:val="24"/>
        </w:rPr>
        <w:t>PROCEDIMENTO:</w:t>
      </w:r>
      <w:r w:rsidRPr="0052129B">
        <w:rPr>
          <w:rFonts w:asciiTheme="minorHAnsi" w:hAnsiTheme="minorHAnsi" w:cstheme="minorHAnsi"/>
          <w:color w:val="17365D" w:themeColor="text2" w:themeShade="BF"/>
          <w:sz w:val="24"/>
          <w:szCs w:val="24"/>
        </w:rPr>
        <w:tab/>
        <w:t>CONCURSO PÚBLICO, AO ABRIGO DA ALÍNEA B), DO Nº 1 DO ARTIGO 20º DO CÓDIGO DOS CONTRATOS PÚBLICOS, NA SUA REDAÇÃO ATUAL</w:t>
      </w:r>
    </w:p>
    <w:p w14:paraId="22C2A020" w14:textId="77777777" w:rsidR="0049143B" w:rsidRPr="00E20527" w:rsidRDefault="0049143B" w:rsidP="0049143B">
      <w:pPr>
        <w:pStyle w:val="Subttulo"/>
        <w:spacing w:line="360" w:lineRule="auto"/>
        <w:rPr>
          <w:rFonts w:asciiTheme="minorHAnsi" w:hAnsiTheme="minorHAnsi" w:cstheme="minorHAnsi"/>
          <w:color w:val="17365D" w:themeColor="text2" w:themeShade="BF"/>
          <w:sz w:val="22"/>
          <w:szCs w:val="22"/>
        </w:rPr>
      </w:pPr>
    </w:p>
    <w:p w14:paraId="1F85B462" w14:textId="77777777" w:rsidR="0049143B" w:rsidRPr="00E20527" w:rsidRDefault="0049143B" w:rsidP="0049143B">
      <w:pPr>
        <w:pStyle w:val="Subttulo"/>
        <w:spacing w:line="360" w:lineRule="auto"/>
        <w:rPr>
          <w:rFonts w:asciiTheme="minorHAnsi" w:hAnsiTheme="minorHAnsi" w:cstheme="minorHAnsi"/>
          <w:color w:val="17365D" w:themeColor="text2" w:themeShade="BF"/>
          <w:sz w:val="22"/>
          <w:szCs w:val="22"/>
        </w:rPr>
      </w:pPr>
    </w:p>
    <w:p w14:paraId="6765D563" w14:textId="77777777" w:rsidR="0049143B" w:rsidRPr="00E20527" w:rsidRDefault="0049143B" w:rsidP="0049143B">
      <w:pPr>
        <w:pStyle w:val="Subttulo"/>
        <w:spacing w:line="360" w:lineRule="auto"/>
        <w:rPr>
          <w:rFonts w:asciiTheme="minorHAnsi" w:hAnsiTheme="minorHAnsi" w:cstheme="minorHAnsi"/>
          <w:color w:val="17365D" w:themeColor="text2" w:themeShade="BF"/>
          <w:sz w:val="22"/>
          <w:szCs w:val="22"/>
        </w:rPr>
      </w:pPr>
    </w:p>
    <w:p w14:paraId="48B8233C" w14:textId="77777777" w:rsidR="0049143B" w:rsidRPr="00E20527" w:rsidRDefault="0049143B" w:rsidP="0049143B">
      <w:pPr>
        <w:pStyle w:val="Subttulo"/>
        <w:spacing w:line="360" w:lineRule="auto"/>
        <w:rPr>
          <w:rFonts w:asciiTheme="minorHAnsi" w:hAnsiTheme="minorHAnsi" w:cstheme="minorHAnsi"/>
          <w:color w:val="17365D" w:themeColor="text2" w:themeShade="BF"/>
          <w:sz w:val="22"/>
          <w:szCs w:val="22"/>
        </w:rPr>
      </w:pPr>
    </w:p>
    <w:p w14:paraId="5B2CA0B1" w14:textId="77777777" w:rsidR="0049143B" w:rsidRPr="00E20527" w:rsidRDefault="0049143B" w:rsidP="0049143B">
      <w:pPr>
        <w:pStyle w:val="Subttulo"/>
        <w:spacing w:line="360" w:lineRule="auto"/>
        <w:rPr>
          <w:rFonts w:asciiTheme="minorHAnsi" w:hAnsiTheme="minorHAnsi" w:cstheme="minorHAnsi"/>
          <w:color w:val="17365D" w:themeColor="text2" w:themeShade="BF"/>
          <w:sz w:val="22"/>
          <w:szCs w:val="22"/>
        </w:rPr>
      </w:pPr>
    </w:p>
    <w:p w14:paraId="5665C577" w14:textId="5A1D95B8" w:rsidR="009F2CC6" w:rsidRPr="00E20527" w:rsidRDefault="0049143B" w:rsidP="0049143B">
      <w:pPr>
        <w:pStyle w:val="Subttulo"/>
        <w:spacing w:line="360" w:lineRule="auto"/>
        <w:ind w:right="-2"/>
        <w:rPr>
          <w:rFonts w:asciiTheme="minorHAnsi" w:hAnsiTheme="minorHAnsi" w:cstheme="minorHAnsi"/>
          <w:color w:val="17365D" w:themeColor="text2" w:themeShade="BF"/>
          <w:sz w:val="22"/>
          <w:szCs w:val="22"/>
        </w:rPr>
      </w:pPr>
      <w:r w:rsidRPr="0052129B">
        <w:rPr>
          <w:rFonts w:asciiTheme="minorHAnsi" w:hAnsiTheme="minorHAnsi" w:cstheme="minorHAnsi"/>
          <w:color w:val="17365D" w:themeColor="text2" w:themeShade="BF"/>
          <w:szCs w:val="28"/>
        </w:rPr>
        <w:t>MARÇO 2021</w:t>
      </w:r>
    </w:p>
    <w:p w14:paraId="19555580" w14:textId="77777777" w:rsidR="00335F71" w:rsidRPr="00E20527" w:rsidRDefault="00335F71" w:rsidP="00301083">
      <w:pPr>
        <w:pStyle w:val="Subttulo"/>
        <w:spacing w:line="360" w:lineRule="auto"/>
        <w:ind w:right="-2"/>
        <w:rPr>
          <w:rFonts w:asciiTheme="minorHAnsi" w:hAnsiTheme="minorHAnsi" w:cstheme="minorHAnsi"/>
          <w:color w:val="17365D" w:themeColor="text2" w:themeShade="BF"/>
          <w:sz w:val="22"/>
          <w:szCs w:val="22"/>
        </w:rPr>
      </w:pPr>
    </w:p>
    <w:p w14:paraId="79BDDF38" w14:textId="77777777" w:rsidR="00335F71" w:rsidRPr="00E20527" w:rsidRDefault="00335F71" w:rsidP="00301083">
      <w:pPr>
        <w:pStyle w:val="Subttulo"/>
        <w:spacing w:line="360" w:lineRule="auto"/>
        <w:ind w:right="-2"/>
        <w:rPr>
          <w:rFonts w:asciiTheme="minorHAnsi" w:hAnsiTheme="minorHAnsi" w:cstheme="minorHAnsi"/>
          <w:color w:val="17365D" w:themeColor="text2" w:themeShade="BF"/>
          <w:sz w:val="22"/>
          <w:szCs w:val="22"/>
        </w:rPr>
      </w:pPr>
    </w:p>
    <w:p w14:paraId="042971BE" w14:textId="77777777" w:rsidR="00335F71" w:rsidRPr="004C4CB5" w:rsidRDefault="00335F71" w:rsidP="00301083">
      <w:pPr>
        <w:pStyle w:val="Subttulo"/>
        <w:spacing w:line="360" w:lineRule="auto"/>
        <w:ind w:right="-2"/>
        <w:jc w:val="left"/>
        <w:rPr>
          <w:rFonts w:asciiTheme="minorHAnsi" w:hAnsiTheme="minorHAnsi" w:cstheme="minorHAnsi"/>
          <w:sz w:val="22"/>
          <w:szCs w:val="22"/>
        </w:rPr>
      </w:pPr>
    </w:p>
    <w:p w14:paraId="609D890B" w14:textId="77777777" w:rsidR="00E20527" w:rsidRPr="004C4CB5" w:rsidRDefault="00E20527" w:rsidP="00301083">
      <w:pPr>
        <w:spacing w:after="0" w:line="360" w:lineRule="auto"/>
        <w:ind w:right="-2"/>
        <w:rPr>
          <w:rFonts w:cstheme="minorHAnsi"/>
        </w:rPr>
      </w:pPr>
    </w:p>
    <w:sdt>
      <w:sdtPr>
        <w:rPr>
          <w:rFonts w:asciiTheme="minorHAnsi" w:eastAsiaTheme="minorHAnsi" w:hAnsiTheme="minorHAnsi" w:cstheme="minorBidi"/>
          <w:color w:val="auto"/>
          <w:sz w:val="22"/>
          <w:szCs w:val="22"/>
          <w:lang w:eastAsia="en-US"/>
        </w:rPr>
        <w:id w:val="964230309"/>
        <w:docPartObj>
          <w:docPartGallery w:val="Table of Contents"/>
          <w:docPartUnique/>
        </w:docPartObj>
      </w:sdtPr>
      <w:sdtEndPr>
        <w:rPr>
          <w:rFonts w:ascii="Montserrat" w:hAnsi="Montserrat"/>
          <w:b/>
          <w:bCs/>
          <w:sz w:val="20"/>
          <w:szCs w:val="20"/>
        </w:rPr>
      </w:sdtEndPr>
      <w:sdtContent>
        <w:p w14:paraId="358598C6" w14:textId="3060F696" w:rsidR="00301083" w:rsidRPr="00301083" w:rsidRDefault="00301083" w:rsidP="00301083">
          <w:pPr>
            <w:pStyle w:val="Cabealhodondice"/>
            <w:ind w:right="-2"/>
            <w:rPr>
              <w:rFonts w:ascii="Montserrat" w:hAnsi="Montserrat"/>
              <w:sz w:val="24"/>
              <w:szCs w:val="24"/>
            </w:rPr>
          </w:pPr>
          <w:r w:rsidRPr="00301083">
            <w:rPr>
              <w:rFonts w:ascii="Montserrat" w:hAnsi="Montserrat"/>
              <w:sz w:val="24"/>
              <w:szCs w:val="24"/>
            </w:rPr>
            <w:t>ÍNDICE</w:t>
          </w:r>
        </w:p>
        <w:p w14:paraId="08A155B0" w14:textId="77777777" w:rsidR="00301083" w:rsidRPr="00BF0A63" w:rsidRDefault="00301083" w:rsidP="00301083">
          <w:pPr>
            <w:ind w:right="-2"/>
            <w:rPr>
              <w:color w:val="244061" w:themeColor="accent1" w:themeShade="80"/>
              <w:lang w:eastAsia="pt-PT"/>
            </w:rPr>
          </w:pPr>
        </w:p>
        <w:p w14:paraId="622A3BF6" w14:textId="77777777" w:rsidR="00301083" w:rsidRPr="00BF0A63" w:rsidRDefault="00301083" w:rsidP="00301083">
          <w:pPr>
            <w:pStyle w:val="ndice1"/>
            <w:tabs>
              <w:tab w:val="right" w:leader="dot" w:pos="9060"/>
            </w:tabs>
            <w:ind w:right="-2"/>
            <w:rPr>
              <w:rFonts w:ascii="Montserrat" w:eastAsiaTheme="minorEastAsia" w:hAnsi="Montserrat"/>
              <w:noProof/>
              <w:color w:val="244061" w:themeColor="accent1" w:themeShade="80"/>
              <w:sz w:val="20"/>
              <w:szCs w:val="20"/>
              <w:lang w:eastAsia="pt-PT"/>
            </w:rPr>
          </w:pPr>
          <w:r w:rsidRPr="00BF0A63">
            <w:rPr>
              <w:rFonts w:ascii="Montserrat" w:hAnsi="Montserrat"/>
              <w:b/>
              <w:bCs/>
              <w:color w:val="244061" w:themeColor="accent1" w:themeShade="80"/>
              <w:sz w:val="20"/>
              <w:szCs w:val="20"/>
            </w:rPr>
            <w:fldChar w:fldCharType="begin"/>
          </w:r>
          <w:r w:rsidRPr="00BF0A63">
            <w:rPr>
              <w:rFonts w:ascii="Montserrat" w:hAnsi="Montserrat"/>
              <w:b/>
              <w:bCs/>
              <w:color w:val="244061" w:themeColor="accent1" w:themeShade="80"/>
              <w:sz w:val="20"/>
              <w:szCs w:val="20"/>
            </w:rPr>
            <w:instrText xml:space="preserve"> TOC \o "1-3" \h \z \u </w:instrText>
          </w:r>
          <w:r w:rsidRPr="00BF0A63">
            <w:rPr>
              <w:rFonts w:ascii="Montserrat" w:hAnsi="Montserrat"/>
              <w:b/>
              <w:bCs/>
              <w:color w:val="244061" w:themeColor="accent1" w:themeShade="80"/>
              <w:sz w:val="20"/>
              <w:szCs w:val="20"/>
            </w:rPr>
            <w:fldChar w:fldCharType="separate"/>
          </w:r>
          <w:hyperlink w:anchor="_Toc66194559" w:history="1">
            <w:r w:rsidRPr="00BF0A63">
              <w:rPr>
                <w:rStyle w:val="Hiperligao"/>
                <w:rFonts w:ascii="Montserrat" w:hAnsi="Montserrat"/>
                <w:noProof/>
                <w:color w:val="244061" w:themeColor="accent1" w:themeShade="80"/>
                <w:sz w:val="20"/>
                <w:szCs w:val="20"/>
              </w:rPr>
              <w:t>Cláusula 1ª – Objeto</w:t>
            </w:r>
            <w:r w:rsidRPr="00BF0A63">
              <w:rPr>
                <w:rFonts w:ascii="Montserrat" w:hAnsi="Montserrat"/>
                <w:noProof/>
                <w:webHidden/>
                <w:color w:val="244061" w:themeColor="accent1" w:themeShade="80"/>
                <w:sz w:val="20"/>
                <w:szCs w:val="20"/>
              </w:rPr>
              <w:tab/>
            </w:r>
            <w:r w:rsidRPr="00BF0A63">
              <w:rPr>
                <w:rFonts w:ascii="Montserrat" w:hAnsi="Montserrat"/>
                <w:noProof/>
                <w:webHidden/>
                <w:color w:val="244061" w:themeColor="accent1" w:themeShade="80"/>
                <w:sz w:val="20"/>
                <w:szCs w:val="20"/>
              </w:rPr>
              <w:fldChar w:fldCharType="begin"/>
            </w:r>
            <w:r w:rsidRPr="00BF0A63">
              <w:rPr>
                <w:rFonts w:ascii="Montserrat" w:hAnsi="Montserrat"/>
                <w:noProof/>
                <w:webHidden/>
                <w:color w:val="244061" w:themeColor="accent1" w:themeShade="80"/>
                <w:sz w:val="20"/>
                <w:szCs w:val="20"/>
              </w:rPr>
              <w:instrText xml:space="preserve"> PAGEREF _Toc66194559 \h </w:instrText>
            </w:r>
            <w:r w:rsidRPr="00BF0A63">
              <w:rPr>
                <w:rFonts w:ascii="Montserrat" w:hAnsi="Montserrat"/>
                <w:noProof/>
                <w:webHidden/>
                <w:color w:val="244061" w:themeColor="accent1" w:themeShade="80"/>
                <w:sz w:val="20"/>
                <w:szCs w:val="20"/>
              </w:rPr>
            </w:r>
            <w:r w:rsidRPr="00BF0A63">
              <w:rPr>
                <w:rFonts w:ascii="Montserrat" w:hAnsi="Montserrat"/>
                <w:noProof/>
                <w:webHidden/>
                <w:color w:val="244061" w:themeColor="accent1" w:themeShade="80"/>
                <w:sz w:val="20"/>
                <w:szCs w:val="20"/>
              </w:rPr>
              <w:fldChar w:fldCharType="separate"/>
            </w:r>
            <w:r w:rsidR="00AD4719">
              <w:rPr>
                <w:rFonts w:ascii="Montserrat" w:hAnsi="Montserrat"/>
                <w:noProof/>
                <w:webHidden/>
                <w:color w:val="244061" w:themeColor="accent1" w:themeShade="80"/>
                <w:sz w:val="20"/>
                <w:szCs w:val="20"/>
              </w:rPr>
              <w:t>3</w:t>
            </w:r>
            <w:r w:rsidRPr="00BF0A63">
              <w:rPr>
                <w:rFonts w:ascii="Montserrat" w:hAnsi="Montserrat"/>
                <w:noProof/>
                <w:webHidden/>
                <w:color w:val="244061" w:themeColor="accent1" w:themeShade="80"/>
                <w:sz w:val="20"/>
                <w:szCs w:val="20"/>
              </w:rPr>
              <w:fldChar w:fldCharType="end"/>
            </w:r>
          </w:hyperlink>
        </w:p>
        <w:p w14:paraId="094B2CBB" w14:textId="77777777" w:rsidR="00301083" w:rsidRPr="00BF0A63" w:rsidRDefault="00973C8E" w:rsidP="00301083">
          <w:pPr>
            <w:pStyle w:val="ndice1"/>
            <w:tabs>
              <w:tab w:val="right" w:leader="dot" w:pos="9060"/>
            </w:tabs>
            <w:ind w:right="-2"/>
            <w:rPr>
              <w:rFonts w:ascii="Montserrat" w:eastAsiaTheme="minorEastAsia" w:hAnsi="Montserrat"/>
              <w:noProof/>
              <w:color w:val="244061" w:themeColor="accent1" w:themeShade="80"/>
              <w:sz w:val="20"/>
              <w:szCs w:val="20"/>
              <w:lang w:eastAsia="pt-PT"/>
            </w:rPr>
          </w:pPr>
          <w:hyperlink w:anchor="_Toc66194560" w:history="1">
            <w:r w:rsidR="00301083" w:rsidRPr="00BF0A63">
              <w:rPr>
                <w:rStyle w:val="Hiperligao"/>
                <w:rFonts w:ascii="Montserrat" w:hAnsi="Montserrat"/>
                <w:noProof/>
                <w:color w:val="244061" w:themeColor="accent1" w:themeShade="80"/>
                <w:sz w:val="20"/>
                <w:szCs w:val="20"/>
              </w:rPr>
              <w:t>Cláusula 2ª – Contrato</w:t>
            </w:r>
            <w:r w:rsidR="00301083" w:rsidRPr="00BF0A63">
              <w:rPr>
                <w:rFonts w:ascii="Montserrat" w:hAnsi="Montserrat"/>
                <w:noProof/>
                <w:webHidden/>
                <w:color w:val="244061" w:themeColor="accent1" w:themeShade="80"/>
                <w:sz w:val="20"/>
                <w:szCs w:val="20"/>
              </w:rPr>
              <w:tab/>
            </w:r>
            <w:r w:rsidR="00301083" w:rsidRPr="00BF0A63">
              <w:rPr>
                <w:rFonts w:ascii="Montserrat" w:hAnsi="Montserrat"/>
                <w:noProof/>
                <w:webHidden/>
                <w:color w:val="244061" w:themeColor="accent1" w:themeShade="80"/>
                <w:sz w:val="20"/>
                <w:szCs w:val="20"/>
              </w:rPr>
              <w:fldChar w:fldCharType="begin"/>
            </w:r>
            <w:r w:rsidR="00301083" w:rsidRPr="00BF0A63">
              <w:rPr>
                <w:rFonts w:ascii="Montserrat" w:hAnsi="Montserrat"/>
                <w:noProof/>
                <w:webHidden/>
                <w:color w:val="244061" w:themeColor="accent1" w:themeShade="80"/>
                <w:sz w:val="20"/>
                <w:szCs w:val="20"/>
              </w:rPr>
              <w:instrText xml:space="preserve"> PAGEREF _Toc66194560 \h </w:instrText>
            </w:r>
            <w:r w:rsidR="00301083" w:rsidRPr="00BF0A63">
              <w:rPr>
                <w:rFonts w:ascii="Montserrat" w:hAnsi="Montserrat"/>
                <w:noProof/>
                <w:webHidden/>
                <w:color w:val="244061" w:themeColor="accent1" w:themeShade="80"/>
                <w:sz w:val="20"/>
                <w:szCs w:val="20"/>
              </w:rPr>
            </w:r>
            <w:r w:rsidR="00301083" w:rsidRPr="00BF0A63">
              <w:rPr>
                <w:rFonts w:ascii="Montserrat" w:hAnsi="Montserrat"/>
                <w:noProof/>
                <w:webHidden/>
                <w:color w:val="244061" w:themeColor="accent1" w:themeShade="80"/>
                <w:sz w:val="20"/>
                <w:szCs w:val="20"/>
              </w:rPr>
              <w:fldChar w:fldCharType="separate"/>
            </w:r>
            <w:r w:rsidR="00AD4719">
              <w:rPr>
                <w:rFonts w:ascii="Montserrat" w:hAnsi="Montserrat"/>
                <w:noProof/>
                <w:webHidden/>
                <w:color w:val="244061" w:themeColor="accent1" w:themeShade="80"/>
                <w:sz w:val="20"/>
                <w:szCs w:val="20"/>
              </w:rPr>
              <w:t>3</w:t>
            </w:r>
            <w:r w:rsidR="00301083" w:rsidRPr="00BF0A63">
              <w:rPr>
                <w:rFonts w:ascii="Montserrat" w:hAnsi="Montserrat"/>
                <w:noProof/>
                <w:webHidden/>
                <w:color w:val="244061" w:themeColor="accent1" w:themeShade="80"/>
                <w:sz w:val="20"/>
                <w:szCs w:val="20"/>
              </w:rPr>
              <w:fldChar w:fldCharType="end"/>
            </w:r>
          </w:hyperlink>
        </w:p>
        <w:p w14:paraId="23FFA5AD" w14:textId="77777777" w:rsidR="00301083" w:rsidRPr="00BF0A63" w:rsidRDefault="00973C8E" w:rsidP="00301083">
          <w:pPr>
            <w:pStyle w:val="ndice1"/>
            <w:tabs>
              <w:tab w:val="right" w:leader="dot" w:pos="9060"/>
            </w:tabs>
            <w:ind w:right="-2"/>
            <w:rPr>
              <w:rFonts w:ascii="Montserrat" w:eastAsiaTheme="minorEastAsia" w:hAnsi="Montserrat"/>
              <w:noProof/>
              <w:color w:val="244061" w:themeColor="accent1" w:themeShade="80"/>
              <w:sz w:val="20"/>
              <w:szCs w:val="20"/>
              <w:lang w:eastAsia="pt-PT"/>
            </w:rPr>
          </w:pPr>
          <w:hyperlink w:anchor="_Toc66194561" w:history="1">
            <w:r w:rsidR="00301083" w:rsidRPr="00BF0A63">
              <w:rPr>
                <w:rStyle w:val="Hiperligao"/>
                <w:rFonts w:ascii="Montserrat" w:hAnsi="Montserrat"/>
                <w:noProof/>
                <w:color w:val="244061" w:themeColor="accent1" w:themeShade="80"/>
                <w:sz w:val="20"/>
                <w:szCs w:val="20"/>
              </w:rPr>
              <w:t>Cláusula 3ª – Prazo de execução do contrato</w:t>
            </w:r>
            <w:r w:rsidR="00301083" w:rsidRPr="00BF0A63">
              <w:rPr>
                <w:rFonts w:ascii="Montserrat" w:hAnsi="Montserrat"/>
                <w:noProof/>
                <w:webHidden/>
                <w:color w:val="244061" w:themeColor="accent1" w:themeShade="80"/>
                <w:sz w:val="20"/>
                <w:szCs w:val="20"/>
              </w:rPr>
              <w:tab/>
            </w:r>
            <w:r w:rsidR="00301083" w:rsidRPr="00BF0A63">
              <w:rPr>
                <w:rFonts w:ascii="Montserrat" w:hAnsi="Montserrat"/>
                <w:noProof/>
                <w:webHidden/>
                <w:color w:val="244061" w:themeColor="accent1" w:themeShade="80"/>
                <w:sz w:val="20"/>
                <w:szCs w:val="20"/>
              </w:rPr>
              <w:fldChar w:fldCharType="begin"/>
            </w:r>
            <w:r w:rsidR="00301083" w:rsidRPr="00BF0A63">
              <w:rPr>
                <w:rFonts w:ascii="Montserrat" w:hAnsi="Montserrat"/>
                <w:noProof/>
                <w:webHidden/>
                <w:color w:val="244061" w:themeColor="accent1" w:themeShade="80"/>
                <w:sz w:val="20"/>
                <w:szCs w:val="20"/>
              </w:rPr>
              <w:instrText xml:space="preserve"> PAGEREF _Toc66194561 \h </w:instrText>
            </w:r>
            <w:r w:rsidR="00301083" w:rsidRPr="00BF0A63">
              <w:rPr>
                <w:rFonts w:ascii="Montserrat" w:hAnsi="Montserrat"/>
                <w:noProof/>
                <w:webHidden/>
                <w:color w:val="244061" w:themeColor="accent1" w:themeShade="80"/>
                <w:sz w:val="20"/>
                <w:szCs w:val="20"/>
              </w:rPr>
            </w:r>
            <w:r w:rsidR="00301083" w:rsidRPr="00BF0A63">
              <w:rPr>
                <w:rFonts w:ascii="Montserrat" w:hAnsi="Montserrat"/>
                <w:noProof/>
                <w:webHidden/>
                <w:color w:val="244061" w:themeColor="accent1" w:themeShade="80"/>
                <w:sz w:val="20"/>
                <w:szCs w:val="20"/>
              </w:rPr>
              <w:fldChar w:fldCharType="separate"/>
            </w:r>
            <w:r w:rsidR="00AD4719">
              <w:rPr>
                <w:rFonts w:ascii="Montserrat" w:hAnsi="Montserrat"/>
                <w:noProof/>
                <w:webHidden/>
                <w:color w:val="244061" w:themeColor="accent1" w:themeShade="80"/>
                <w:sz w:val="20"/>
                <w:szCs w:val="20"/>
              </w:rPr>
              <w:t>3</w:t>
            </w:r>
            <w:r w:rsidR="00301083" w:rsidRPr="00BF0A63">
              <w:rPr>
                <w:rFonts w:ascii="Montserrat" w:hAnsi="Montserrat"/>
                <w:noProof/>
                <w:webHidden/>
                <w:color w:val="244061" w:themeColor="accent1" w:themeShade="80"/>
                <w:sz w:val="20"/>
                <w:szCs w:val="20"/>
              </w:rPr>
              <w:fldChar w:fldCharType="end"/>
            </w:r>
          </w:hyperlink>
        </w:p>
        <w:p w14:paraId="2183A9FA" w14:textId="77777777" w:rsidR="00301083" w:rsidRPr="00BF0A63" w:rsidRDefault="00973C8E" w:rsidP="00301083">
          <w:pPr>
            <w:pStyle w:val="ndice1"/>
            <w:tabs>
              <w:tab w:val="right" w:leader="dot" w:pos="9060"/>
            </w:tabs>
            <w:ind w:right="-2"/>
            <w:rPr>
              <w:rFonts w:ascii="Montserrat" w:eastAsiaTheme="minorEastAsia" w:hAnsi="Montserrat"/>
              <w:noProof/>
              <w:color w:val="244061" w:themeColor="accent1" w:themeShade="80"/>
              <w:sz w:val="20"/>
              <w:szCs w:val="20"/>
              <w:lang w:eastAsia="pt-PT"/>
            </w:rPr>
          </w:pPr>
          <w:hyperlink w:anchor="_Toc66194562" w:history="1">
            <w:r w:rsidR="00301083" w:rsidRPr="00BF0A63">
              <w:rPr>
                <w:rStyle w:val="Hiperligao"/>
                <w:rFonts w:ascii="Montserrat" w:hAnsi="Montserrat"/>
                <w:noProof/>
                <w:color w:val="244061" w:themeColor="accent1" w:themeShade="80"/>
                <w:sz w:val="20"/>
                <w:szCs w:val="20"/>
              </w:rPr>
              <w:t>Cláusula 4ª – Obrigações do fornecedor</w:t>
            </w:r>
            <w:r w:rsidR="00301083" w:rsidRPr="00BF0A63">
              <w:rPr>
                <w:rFonts w:ascii="Montserrat" w:hAnsi="Montserrat"/>
                <w:noProof/>
                <w:webHidden/>
                <w:color w:val="244061" w:themeColor="accent1" w:themeShade="80"/>
                <w:sz w:val="20"/>
                <w:szCs w:val="20"/>
              </w:rPr>
              <w:tab/>
            </w:r>
            <w:r w:rsidR="00301083" w:rsidRPr="00BF0A63">
              <w:rPr>
                <w:rFonts w:ascii="Montserrat" w:hAnsi="Montserrat"/>
                <w:noProof/>
                <w:webHidden/>
                <w:color w:val="244061" w:themeColor="accent1" w:themeShade="80"/>
                <w:sz w:val="20"/>
                <w:szCs w:val="20"/>
              </w:rPr>
              <w:fldChar w:fldCharType="begin"/>
            </w:r>
            <w:r w:rsidR="00301083" w:rsidRPr="00BF0A63">
              <w:rPr>
                <w:rFonts w:ascii="Montserrat" w:hAnsi="Montserrat"/>
                <w:noProof/>
                <w:webHidden/>
                <w:color w:val="244061" w:themeColor="accent1" w:themeShade="80"/>
                <w:sz w:val="20"/>
                <w:szCs w:val="20"/>
              </w:rPr>
              <w:instrText xml:space="preserve"> PAGEREF _Toc66194562 \h </w:instrText>
            </w:r>
            <w:r w:rsidR="00301083" w:rsidRPr="00BF0A63">
              <w:rPr>
                <w:rFonts w:ascii="Montserrat" w:hAnsi="Montserrat"/>
                <w:noProof/>
                <w:webHidden/>
                <w:color w:val="244061" w:themeColor="accent1" w:themeShade="80"/>
                <w:sz w:val="20"/>
                <w:szCs w:val="20"/>
              </w:rPr>
            </w:r>
            <w:r w:rsidR="00301083" w:rsidRPr="00BF0A63">
              <w:rPr>
                <w:rFonts w:ascii="Montserrat" w:hAnsi="Montserrat"/>
                <w:noProof/>
                <w:webHidden/>
                <w:color w:val="244061" w:themeColor="accent1" w:themeShade="80"/>
                <w:sz w:val="20"/>
                <w:szCs w:val="20"/>
              </w:rPr>
              <w:fldChar w:fldCharType="separate"/>
            </w:r>
            <w:r w:rsidR="00AD4719">
              <w:rPr>
                <w:rFonts w:ascii="Montserrat" w:hAnsi="Montserrat"/>
                <w:noProof/>
                <w:webHidden/>
                <w:color w:val="244061" w:themeColor="accent1" w:themeShade="80"/>
                <w:sz w:val="20"/>
                <w:szCs w:val="20"/>
              </w:rPr>
              <w:t>3</w:t>
            </w:r>
            <w:r w:rsidR="00301083" w:rsidRPr="00BF0A63">
              <w:rPr>
                <w:rFonts w:ascii="Montserrat" w:hAnsi="Montserrat"/>
                <w:noProof/>
                <w:webHidden/>
                <w:color w:val="244061" w:themeColor="accent1" w:themeShade="80"/>
                <w:sz w:val="20"/>
                <w:szCs w:val="20"/>
              </w:rPr>
              <w:fldChar w:fldCharType="end"/>
            </w:r>
          </w:hyperlink>
        </w:p>
        <w:p w14:paraId="531CA446" w14:textId="77777777" w:rsidR="00301083" w:rsidRPr="00BF0A63" w:rsidRDefault="00973C8E" w:rsidP="00301083">
          <w:pPr>
            <w:pStyle w:val="ndice1"/>
            <w:tabs>
              <w:tab w:val="right" w:leader="dot" w:pos="9060"/>
            </w:tabs>
            <w:ind w:right="-2"/>
            <w:rPr>
              <w:rFonts w:ascii="Montserrat" w:eastAsiaTheme="minorEastAsia" w:hAnsi="Montserrat"/>
              <w:noProof/>
              <w:color w:val="244061" w:themeColor="accent1" w:themeShade="80"/>
              <w:sz w:val="20"/>
              <w:szCs w:val="20"/>
              <w:lang w:eastAsia="pt-PT"/>
            </w:rPr>
          </w:pPr>
          <w:hyperlink w:anchor="_Toc66194563" w:history="1">
            <w:r w:rsidR="00301083" w:rsidRPr="00BF0A63">
              <w:rPr>
                <w:rStyle w:val="Hiperligao"/>
                <w:rFonts w:ascii="Montserrat" w:hAnsi="Montserrat"/>
                <w:noProof/>
                <w:color w:val="244061" w:themeColor="accent1" w:themeShade="80"/>
                <w:sz w:val="20"/>
                <w:szCs w:val="20"/>
              </w:rPr>
              <w:t>Cláusula 5ª – Conformidade e operacionalidade dos bens</w:t>
            </w:r>
            <w:r w:rsidR="00301083" w:rsidRPr="00BF0A63">
              <w:rPr>
                <w:rFonts w:ascii="Montserrat" w:hAnsi="Montserrat"/>
                <w:noProof/>
                <w:webHidden/>
                <w:color w:val="244061" w:themeColor="accent1" w:themeShade="80"/>
                <w:sz w:val="20"/>
                <w:szCs w:val="20"/>
              </w:rPr>
              <w:tab/>
            </w:r>
            <w:r w:rsidR="00301083" w:rsidRPr="00BF0A63">
              <w:rPr>
                <w:rFonts w:ascii="Montserrat" w:hAnsi="Montserrat"/>
                <w:noProof/>
                <w:webHidden/>
                <w:color w:val="244061" w:themeColor="accent1" w:themeShade="80"/>
                <w:sz w:val="20"/>
                <w:szCs w:val="20"/>
              </w:rPr>
              <w:fldChar w:fldCharType="begin"/>
            </w:r>
            <w:r w:rsidR="00301083" w:rsidRPr="00BF0A63">
              <w:rPr>
                <w:rFonts w:ascii="Montserrat" w:hAnsi="Montserrat"/>
                <w:noProof/>
                <w:webHidden/>
                <w:color w:val="244061" w:themeColor="accent1" w:themeShade="80"/>
                <w:sz w:val="20"/>
                <w:szCs w:val="20"/>
              </w:rPr>
              <w:instrText xml:space="preserve"> PAGEREF _Toc66194563 \h </w:instrText>
            </w:r>
            <w:r w:rsidR="00301083" w:rsidRPr="00BF0A63">
              <w:rPr>
                <w:rFonts w:ascii="Montserrat" w:hAnsi="Montserrat"/>
                <w:noProof/>
                <w:webHidden/>
                <w:color w:val="244061" w:themeColor="accent1" w:themeShade="80"/>
                <w:sz w:val="20"/>
                <w:szCs w:val="20"/>
              </w:rPr>
            </w:r>
            <w:r w:rsidR="00301083" w:rsidRPr="00BF0A63">
              <w:rPr>
                <w:rFonts w:ascii="Montserrat" w:hAnsi="Montserrat"/>
                <w:noProof/>
                <w:webHidden/>
                <w:color w:val="244061" w:themeColor="accent1" w:themeShade="80"/>
                <w:sz w:val="20"/>
                <w:szCs w:val="20"/>
              </w:rPr>
              <w:fldChar w:fldCharType="separate"/>
            </w:r>
            <w:r w:rsidR="00AD4719">
              <w:rPr>
                <w:rFonts w:ascii="Montserrat" w:hAnsi="Montserrat"/>
                <w:noProof/>
                <w:webHidden/>
                <w:color w:val="244061" w:themeColor="accent1" w:themeShade="80"/>
                <w:sz w:val="20"/>
                <w:szCs w:val="20"/>
              </w:rPr>
              <w:t>4</w:t>
            </w:r>
            <w:r w:rsidR="00301083" w:rsidRPr="00BF0A63">
              <w:rPr>
                <w:rFonts w:ascii="Montserrat" w:hAnsi="Montserrat"/>
                <w:noProof/>
                <w:webHidden/>
                <w:color w:val="244061" w:themeColor="accent1" w:themeShade="80"/>
                <w:sz w:val="20"/>
                <w:szCs w:val="20"/>
              </w:rPr>
              <w:fldChar w:fldCharType="end"/>
            </w:r>
          </w:hyperlink>
        </w:p>
        <w:p w14:paraId="0CD70413" w14:textId="77777777" w:rsidR="00301083" w:rsidRPr="00BF0A63" w:rsidRDefault="00973C8E" w:rsidP="00301083">
          <w:pPr>
            <w:pStyle w:val="ndice1"/>
            <w:tabs>
              <w:tab w:val="right" w:leader="dot" w:pos="9060"/>
            </w:tabs>
            <w:ind w:right="-2"/>
            <w:rPr>
              <w:rFonts w:ascii="Montserrat" w:eastAsiaTheme="minorEastAsia" w:hAnsi="Montserrat"/>
              <w:noProof/>
              <w:color w:val="244061" w:themeColor="accent1" w:themeShade="80"/>
              <w:sz w:val="20"/>
              <w:szCs w:val="20"/>
              <w:lang w:eastAsia="pt-PT"/>
            </w:rPr>
          </w:pPr>
          <w:hyperlink w:anchor="_Toc66194564" w:history="1">
            <w:r w:rsidR="00301083" w:rsidRPr="00BF0A63">
              <w:rPr>
                <w:rStyle w:val="Hiperligao"/>
                <w:rFonts w:ascii="Montserrat" w:hAnsi="Montserrat"/>
                <w:noProof/>
                <w:color w:val="244061" w:themeColor="accent1" w:themeShade="80"/>
                <w:sz w:val="20"/>
                <w:szCs w:val="20"/>
              </w:rPr>
              <w:t>Cláusula 6ª – Inspeções e testes</w:t>
            </w:r>
            <w:r w:rsidR="00301083" w:rsidRPr="00BF0A63">
              <w:rPr>
                <w:rFonts w:ascii="Montserrat" w:hAnsi="Montserrat"/>
                <w:noProof/>
                <w:webHidden/>
                <w:color w:val="244061" w:themeColor="accent1" w:themeShade="80"/>
                <w:sz w:val="20"/>
                <w:szCs w:val="20"/>
              </w:rPr>
              <w:tab/>
            </w:r>
            <w:r w:rsidR="00301083" w:rsidRPr="00BF0A63">
              <w:rPr>
                <w:rFonts w:ascii="Montserrat" w:hAnsi="Montserrat"/>
                <w:noProof/>
                <w:webHidden/>
                <w:color w:val="244061" w:themeColor="accent1" w:themeShade="80"/>
                <w:sz w:val="20"/>
                <w:szCs w:val="20"/>
              </w:rPr>
              <w:fldChar w:fldCharType="begin"/>
            </w:r>
            <w:r w:rsidR="00301083" w:rsidRPr="00BF0A63">
              <w:rPr>
                <w:rFonts w:ascii="Montserrat" w:hAnsi="Montserrat"/>
                <w:noProof/>
                <w:webHidden/>
                <w:color w:val="244061" w:themeColor="accent1" w:themeShade="80"/>
                <w:sz w:val="20"/>
                <w:szCs w:val="20"/>
              </w:rPr>
              <w:instrText xml:space="preserve"> PAGEREF _Toc66194564 \h </w:instrText>
            </w:r>
            <w:r w:rsidR="00301083" w:rsidRPr="00BF0A63">
              <w:rPr>
                <w:rFonts w:ascii="Montserrat" w:hAnsi="Montserrat"/>
                <w:noProof/>
                <w:webHidden/>
                <w:color w:val="244061" w:themeColor="accent1" w:themeShade="80"/>
                <w:sz w:val="20"/>
                <w:szCs w:val="20"/>
              </w:rPr>
            </w:r>
            <w:r w:rsidR="00301083" w:rsidRPr="00BF0A63">
              <w:rPr>
                <w:rFonts w:ascii="Montserrat" w:hAnsi="Montserrat"/>
                <w:noProof/>
                <w:webHidden/>
                <w:color w:val="244061" w:themeColor="accent1" w:themeShade="80"/>
                <w:sz w:val="20"/>
                <w:szCs w:val="20"/>
              </w:rPr>
              <w:fldChar w:fldCharType="separate"/>
            </w:r>
            <w:r w:rsidR="00AD4719">
              <w:rPr>
                <w:rFonts w:ascii="Montserrat" w:hAnsi="Montserrat"/>
                <w:noProof/>
                <w:webHidden/>
                <w:color w:val="244061" w:themeColor="accent1" w:themeShade="80"/>
                <w:sz w:val="20"/>
                <w:szCs w:val="20"/>
              </w:rPr>
              <w:t>4</w:t>
            </w:r>
            <w:r w:rsidR="00301083" w:rsidRPr="00BF0A63">
              <w:rPr>
                <w:rFonts w:ascii="Montserrat" w:hAnsi="Montserrat"/>
                <w:noProof/>
                <w:webHidden/>
                <w:color w:val="244061" w:themeColor="accent1" w:themeShade="80"/>
                <w:sz w:val="20"/>
                <w:szCs w:val="20"/>
              </w:rPr>
              <w:fldChar w:fldCharType="end"/>
            </w:r>
          </w:hyperlink>
        </w:p>
        <w:p w14:paraId="2FC3FCEF" w14:textId="77777777" w:rsidR="00301083" w:rsidRPr="00BF0A63" w:rsidRDefault="00973C8E" w:rsidP="00301083">
          <w:pPr>
            <w:pStyle w:val="ndice1"/>
            <w:tabs>
              <w:tab w:val="right" w:leader="dot" w:pos="9060"/>
            </w:tabs>
            <w:ind w:right="-2"/>
            <w:rPr>
              <w:rFonts w:ascii="Montserrat" w:eastAsiaTheme="minorEastAsia" w:hAnsi="Montserrat"/>
              <w:noProof/>
              <w:color w:val="244061" w:themeColor="accent1" w:themeShade="80"/>
              <w:sz w:val="20"/>
              <w:szCs w:val="20"/>
              <w:lang w:eastAsia="pt-PT"/>
            </w:rPr>
          </w:pPr>
          <w:hyperlink w:anchor="_Toc66194565" w:history="1">
            <w:r w:rsidR="00301083" w:rsidRPr="00BF0A63">
              <w:rPr>
                <w:rStyle w:val="Hiperligao"/>
                <w:rFonts w:ascii="Montserrat" w:hAnsi="Montserrat"/>
                <w:noProof/>
                <w:color w:val="244061" w:themeColor="accent1" w:themeShade="80"/>
                <w:sz w:val="20"/>
                <w:szCs w:val="20"/>
              </w:rPr>
              <w:t>Cláusula 7ª - Inoperacionalidade, defeitos e discrepâncias</w:t>
            </w:r>
            <w:r w:rsidR="00301083" w:rsidRPr="00BF0A63">
              <w:rPr>
                <w:rFonts w:ascii="Montserrat" w:hAnsi="Montserrat"/>
                <w:noProof/>
                <w:webHidden/>
                <w:color w:val="244061" w:themeColor="accent1" w:themeShade="80"/>
                <w:sz w:val="20"/>
                <w:szCs w:val="20"/>
              </w:rPr>
              <w:tab/>
            </w:r>
            <w:r w:rsidR="00301083" w:rsidRPr="00BF0A63">
              <w:rPr>
                <w:rFonts w:ascii="Montserrat" w:hAnsi="Montserrat"/>
                <w:noProof/>
                <w:webHidden/>
                <w:color w:val="244061" w:themeColor="accent1" w:themeShade="80"/>
                <w:sz w:val="20"/>
                <w:szCs w:val="20"/>
              </w:rPr>
              <w:fldChar w:fldCharType="begin"/>
            </w:r>
            <w:r w:rsidR="00301083" w:rsidRPr="00BF0A63">
              <w:rPr>
                <w:rFonts w:ascii="Montserrat" w:hAnsi="Montserrat"/>
                <w:noProof/>
                <w:webHidden/>
                <w:color w:val="244061" w:themeColor="accent1" w:themeShade="80"/>
                <w:sz w:val="20"/>
                <w:szCs w:val="20"/>
              </w:rPr>
              <w:instrText xml:space="preserve"> PAGEREF _Toc66194565 \h </w:instrText>
            </w:r>
            <w:r w:rsidR="00301083" w:rsidRPr="00BF0A63">
              <w:rPr>
                <w:rFonts w:ascii="Montserrat" w:hAnsi="Montserrat"/>
                <w:noProof/>
                <w:webHidden/>
                <w:color w:val="244061" w:themeColor="accent1" w:themeShade="80"/>
                <w:sz w:val="20"/>
                <w:szCs w:val="20"/>
              </w:rPr>
            </w:r>
            <w:r w:rsidR="00301083" w:rsidRPr="00BF0A63">
              <w:rPr>
                <w:rFonts w:ascii="Montserrat" w:hAnsi="Montserrat"/>
                <w:noProof/>
                <w:webHidden/>
                <w:color w:val="244061" w:themeColor="accent1" w:themeShade="80"/>
                <w:sz w:val="20"/>
                <w:szCs w:val="20"/>
              </w:rPr>
              <w:fldChar w:fldCharType="separate"/>
            </w:r>
            <w:r w:rsidR="00AD4719">
              <w:rPr>
                <w:rFonts w:ascii="Montserrat" w:hAnsi="Montserrat"/>
                <w:noProof/>
                <w:webHidden/>
                <w:color w:val="244061" w:themeColor="accent1" w:themeShade="80"/>
                <w:sz w:val="20"/>
                <w:szCs w:val="20"/>
              </w:rPr>
              <w:t>5</w:t>
            </w:r>
            <w:r w:rsidR="00301083" w:rsidRPr="00BF0A63">
              <w:rPr>
                <w:rFonts w:ascii="Montserrat" w:hAnsi="Montserrat"/>
                <w:noProof/>
                <w:webHidden/>
                <w:color w:val="244061" w:themeColor="accent1" w:themeShade="80"/>
                <w:sz w:val="20"/>
                <w:szCs w:val="20"/>
              </w:rPr>
              <w:fldChar w:fldCharType="end"/>
            </w:r>
          </w:hyperlink>
        </w:p>
        <w:p w14:paraId="0CCB20DD" w14:textId="77777777" w:rsidR="00301083" w:rsidRPr="00BF0A63" w:rsidRDefault="00973C8E" w:rsidP="00301083">
          <w:pPr>
            <w:pStyle w:val="ndice1"/>
            <w:tabs>
              <w:tab w:val="right" w:leader="dot" w:pos="9060"/>
            </w:tabs>
            <w:ind w:right="-2"/>
            <w:rPr>
              <w:rFonts w:ascii="Montserrat" w:eastAsiaTheme="minorEastAsia" w:hAnsi="Montserrat"/>
              <w:noProof/>
              <w:color w:val="244061" w:themeColor="accent1" w:themeShade="80"/>
              <w:sz w:val="20"/>
              <w:szCs w:val="20"/>
              <w:lang w:eastAsia="pt-PT"/>
            </w:rPr>
          </w:pPr>
          <w:hyperlink w:anchor="_Toc66194566" w:history="1">
            <w:r w:rsidR="00301083" w:rsidRPr="00BF0A63">
              <w:rPr>
                <w:rStyle w:val="Hiperligao"/>
                <w:rFonts w:ascii="Montserrat" w:hAnsi="Montserrat"/>
                <w:noProof/>
                <w:color w:val="244061" w:themeColor="accent1" w:themeShade="80"/>
                <w:sz w:val="20"/>
                <w:szCs w:val="20"/>
              </w:rPr>
              <w:t>Cláusula 8ª - Aceitação de bens</w:t>
            </w:r>
            <w:r w:rsidR="00301083" w:rsidRPr="00BF0A63">
              <w:rPr>
                <w:rFonts w:ascii="Montserrat" w:hAnsi="Montserrat"/>
                <w:noProof/>
                <w:webHidden/>
                <w:color w:val="244061" w:themeColor="accent1" w:themeShade="80"/>
                <w:sz w:val="20"/>
                <w:szCs w:val="20"/>
              </w:rPr>
              <w:tab/>
            </w:r>
            <w:r w:rsidR="00301083" w:rsidRPr="00BF0A63">
              <w:rPr>
                <w:rFonts w:ascii="Montserrat" w:hAnsi="Montserrat"/>
                <w:noProof/>
                <w:webHidden/>
                <w:color w:val="244061" w:themeColor="accent1" w:themeShade="80"/>
                <w:sz w:val="20"/>
                <w:szCs w:val="20"/>
              </w:rPr>
              <w:fldChar w:fldCharType="begin"/>
            </w:r>
            <w:r w:rsidR="00301083" w:rsidRPr="00BF0A63">
              <w:rPr>
                <w:rFonts w:ascii="Montserrat" w:hAnsi="Montserrat"/>
                <w:noProof/>
                <w:webHidden/>
                <w:color w:val="244061" w:themeColor="accent1" w:themeShade="80"/>
                <w:sz w:val="20"/>
                <w:szCs w:val="20"/>
              </w:rPr>
              <w:instrText xml:space="preserve"> PAGEREF _Toc66194566 \h </w:instrText>
            </w:r>
            <w:r w:rsidR="00301083" w:rsidRPr="00BF0A63">
              <w:rPr>
                <w:rFonts w:ascii="Montserrat" w:hAnsi="Montserrat"/>
                <w:noProof/>
                <w:webHidden/>
                <w:color w:val="244061" w:themeColor="accent1" w:themeShade="80"/>
                <w:sz w:val="20"/>
                <w:szCs w:val="20"/>
              </w:rPr>
            </w:r>
            <w:r w:rsidR="00301083" w:rsidRPr="00BF0A63">
              <w:rPr>
                <w:rFonts w:ascii="Montserrat" w:hAnsi="Montserrat"/>
                <w:noProof/>
                <w:webHidden/>
                <w:color w:val="244061" w:themeColor="accent1" w:themeShade="80"/>
                <w:sz w:val="20"/>
                <w:szCs w:val="20"/>
              </w:rPr>
              <w:fldChar w:fldCharType="separate"/>
            </w:r>
            <w:r w:rsidR="00AD4719">
              <w:rPr>
                <w:rFonts w:ascii="Montserrat" w:hAnsi="Montserrat"/>
                <w:noProof/>
                <w:webHidden/>
                <w:color w:val="244061" w:themeColor="accent1" w:themeShade="80"/>
                <w:sz w:val="20"/>
                <w:szCs w:val="20"/>
              </w:rPr>
              <w:t>5</w:t>
            </w:r>
            <w:r w:rsidR="00301083" w:rsidRPr="00BF0A63">
              <w:rPr>
                <w:rFonts w:ascii="Montserrat" w:hAnsi="Montserrat"/>
                <w:noProof/>
                <w:webHidden/>
                <w:color w:val="244061" w:themeColor="accent1" w:themeShade="80"/>
                <w:sz w:val="20"/>
                <w:szCs w:val="20"/>
              </w:rPr>
              <w:fldChar w:fldCharType="end"/>
            </w:r>
          </w:hyperlink>
        </w:p>
        <w:p w14:paraId="67B86F10" w14:textId="77777777" w:rsidR="00301083" w:rsidRPr="00BF0A63" w:rsidRDefault="00973C8E" w:rsidP="00301083">
          <w:pPr>
            <w:pStyle w:val="ndice1"/>
            <w:tabs>
              <w:tab w:val="right" w:leader="dot" w:pos="9060"/>
            </w:tabs>
            <w:ind w:right="-2"/>
            <w:rPr>
              <w:rFonts w:ascii="Montserrat" w:eastAsiaTheme="minorEastAsia" w:hAnsi="Montserrat"/>
              <w:noProof/>
              <w:color w:val="244061" w:themeColor="accent1" w:themeShade="80"/>
              <w:sz w:val="20"/>
              <w:szCs w:val="20"/>
              <w:lang w:eastAsia="pt-PT"/>
            </w:rPr>
          </w:pPr>
          <w:hyperlink w:anchor="_Toc66194567" w:history="1">
            <w:r w:rsidR="00301083" w:rsidRPr="00BF0A63">
              <w:rPr>
                <w:rStyle w:val="Hiperligao"/>
                <w:rFonts w:ascii="Montserrat" w:hAnsi="Montserrat"/>
                <w:noProof/>
                <w:color w:val="244061" w:themeColor="accent1" w:themeShade="80"/>
                <w:sz w:val="20"/>
                <w:szCs w:val="20"/>
              </w:rPr>
              <w:t>Cláusula 9ª - Garantia técnica</w:t>
            </w:r>
            <w:r w:rsidR="00301083" w:rsidRPr="00BF0A63">
              <w:rPr>
                <w:rFonts w:ascii="Montserrat" w:hAnsi="Montserrat"/>
                <w:noProof/>
                <w:webHidden/>
                <w:color w:val="244061" w:themeColor="accent1" w:themeShade="80"/>
                <w:sz w:val="20"/>
                <w:szCs w:val="20"/>
              </w:rPr>
              <w:tab/>
            </w:r>
            <w:r w:rsidR="00301083" w:rsidRPr="00BF0A63">
              <w:rPr>
                <w:rFonts w:ascii="Montserrat" w:hAnsi="Montserrat"/>
                <w:noProof/>
                <w:webHidden/>
                <w:color w:val="244061" w:themeColor="accent1" w:themeShade="80"/>
                <w:sz w:val="20"/>
                <w:szCs w:val="20"/>
              </w:rPr>
              <w:fldChar w:fldCharType="begin"/>
            </w:r>
            <w:r w:rsidR="00301083" w:rsidRPr="00BF0A63">
              <w:rPr>
                <w:rFonts w:ascii="Montserrat" w:hAnsi="Montserrat"/>
                <w:noProof/>
                <w:webHidden/>
                <w:color w:val="244061" w:themeColor="accent1" w:themeShade="80"/>
                <w:sz w:val="20"/>
                <w:szCs w:val="20"/>
              </w:rPr>
              <w:instrText xml:space="preserve"> PAGEREF _Toc66194567 \h </w:instrText>
            </w:r>
            <w:r w:rsidR="00301083" w:rsidRPr="00BF0A63">
              <w:rPr>
                <w:rFonts w:ascii="Montserrat" w:hAnsi="Montserrat"/>
                <w:noProof/>
                <w:webHidden/>
                <w:color w:val="244061" w:themeColor="accent1" w:themeShade="80"/>
                <w:sz w:val="20"/>
                <w:szCs w:val="20"/>
              </w:rPr>
            </w:r>
            <w:r w:rsidR="00301083" w:rsidRPr="00BF0A63">
              <w:rPr>
                <w:rFonts w:ascii="Montserrat" w:hAnsi="Montserrat"/>
                <w:noProof/>
                <w:webHidden/>
                <w:color w:val="244061" w:themeColor="accent1" w:themeShade="80"/>
                <w:sz w:val="20"/>
                <w:szCs w:val="20"/>
              </w:rPr>
              <w:fldChar w:fldCharType="separate"/>
            </w:r>
            <w:r w:rsidR="00AD4719">
              <w:rPr>
                <w:rFonts w:ascii="Montserrat" w:hAnsi="Montserrat"/>
                <w:noProof/>
                <w:webHidden/>
                <w:color w:val="244061" w:themeColor="accent1" w:themeShade="80"/>
                <w:sz w:val="20"/>
                <w:szCs w:val="20"/>
              </w:rPr>
              <w:t>5</w:t>
            </w:r>
            <w:r w:rsidR="00301083" w:rsidRPr="00BF0A63">
              <w:rPr>
                <w:rFonts w:ascii="Montserrat" w:hAnsi="Montserrat"/>
                <w:noProof/>
                <w:webHidden/>
                <w:color w:val="244061" w:themeColor="accent1" w:themeShade="80"/>
                <w:sz w:val="20"/>
                <w:szCs w:val="20"/>
              </w:rPr>
              <w:fldChar w:fldCharType="end"/>
            </w:r>
          </w:hyperlink>
        </w:p>
        <w:p w14:paraId="29899C2B" w14:textId="77777777" w:rsidR="00301083" w:rsidRPr="00BF0A63" w:rsidRDefault="00973C8E" w:rsidP="00301083">
          <w:pPr>
            <w:pStyle w:val="ndice1"/>
            <w:tabs>
              <w:tab w:val="right" w:leader="dot" w:pos="9060"/>
            </w:tabs>
            <w:ind w:right="-2"/>
            <w:rPr>
              <w:rFonts w:ascii="Montserrat" w:eastAsiaTheme="minorEastAsia" w:hAnsi="Montserrat"/>
              <w:noProof/>
              <w:color w:val="244061" w:themeColor="accent1" w:themeShade="80"/>
              <w:sz w:val="20"/>
              <w:szCs w:val="20"/>
              <w:lang w:eastAsia="pt-PT"/>
            </w:rPr>
          </w:pPr>
          <w:hyperlink w:anchor="_Toc66194568" w:history="1">
            <w:r w:rsidR="00301083" w:rsidRPr="00BF0A63">
              <w:rPr>
                <w:rStyle w:val="Hiperligao"/>
                <w:rFonts w:ascii="Montserrat" w:hAnsi="Montserrat"/>
                <w:noProof/>
                <w:color w:val="244061" w:themeColor="accent1" w:themeShade="80"/>
                <w:sz w:val="20"/>
                <w:szCs w:val="20"/>
              </w:rPr>
              <w:t>Cláusula 10ª – Garantia de continuidade de fabrico</w:t>
            </w:r>
            <w:r w:rsidR="00301083" w:rsidRPr="00BF0A63">
              <w:rPr>
                <w:rFonts w:ascii="Montserrat" w:hAnsi="Montserrat"/>
                <w:noProof/>
                <w:webHidden/>
                <w:color w:val="244061" w:themeColor="accent1" w:themeShade="80"/>
                <w:sz w:val="20"/>
                <w:szCs w:val="20"/>
              </w:rPr>
              <w:tab/>
            </w:r>
            <w:r w:rsidR="00301083" w:rsidRPr="00BF0A63">
              <w:rPr>
                <w:rFonts w:ascii="Montserrat" w:hAnsi="Montserrat"/>
                <w:noProof/>
                <w:webHidden/>
                <w:color w:val="244061" w:themeColor="accent1" w:themeShade="80"/>
                <w:sz w:val="20"/>
                <w:szCs w:val="20"/>
              </w:rPr>
              <w:fldChar w:fldCharType="begin"/>
            </w:r>
            <w:r w:rsidR="00301083" w:rsidRPr="00BF0A63">
              <w:rPr>
                <w:rFonts w:ascii="Montserrat" w:hAnsi="Montserrat"/>
                <w:noProof/>
                <w:webHidden/>
                <w:color w:val="244061" w:themeColor="accent1" w:themeShade="80"/>
                <w:sz w:val="20"/>
                <w:szCs w:val="20"/>
              </w:rPr>
              <w:instrText xml:space="preserve"> PAGEREF _Toc66194568 \h </w:instrText>
            </w:r>
            <w:r w:rsidR="00301083" w:rsidRPr="00BF0A63">
              <w:rPr>
                <w:rFonts w:ascii="Montserrat" w:hAnsi="Montserrat"/>
                <w:noProof/>
                <w:webHidden/>
                <w:color w:val="244061" w:themeColor="accent1" w:themeShade="80"/>
                <w:sz w:val="20"/>
                <w:szCs w:val="20"/>
              </w:rPr>
            </w:r>
            <w:r w:rsidR="00301083" w:rsidRPr="00BF0A63">
              <w:rPr>
                <w:rFonts w:ascii="Montserrat" w:hAnsi="Montserrat"/>
                <w:noProof/>
                <w:webHidden/>
                <w:color w:val="244061" w:themeColor="accent1" w:themeShade="80"/>
                <w:sz w:val="20"/>
                <w:szCs w:val="20"/>
              </w:rPr>
              <w:fldChar w:fldCharType="separate"/>
            </w:r>
            <w:r w:rsidR="00AD4719">
              <w:rPr>
                <w:rFonts w:ascii="Montserrat" w:hAnsi="Montserrat"/>
                <w:noProof/>
                <w:webHidden/>
                <w:color w:val="244061" w:themeColor="accent1" w:themeShade="80"/>
                <w:sz w:val="20"/>
                <w:szCs w:val="20"/>
              </w:rPr>
              <w:t>6</w:t>
            </w:r>
            <w:r w:rsidR="00301083" w:rsidRPr="00BF0A63">
              <w:rPr>
                <w:rFonts w:ascii="Montserrat" w:hAnsi="Montserrat"/>
                <w:noProof/>
                <w:webHidden/>
                <w:color w:val="244061" w:themeColor="accent1" w:themeShade="80"/>
                <w:sz w:val="20"/>
                <w:szCs w:val="20"/>
              </w:rPr>
              <w:fldChar w:fldCharType="end"/>
            </w:r>
          </w:hyperlink>
        </w:p>
        <w:p w14:paraId="1F38F1EB" w14:textId="77777777" w:rsidR="00301083" w:rsidRPr="00BF0A63" w:rsidRDefault="00973C8E" w:rsidP="00301083">
          <w:pPr>
            <w:pStyle w:val="ndice1"/>
            <w:tabs>
              <w:tab w:val="right" w:leader="dot" w:pos="9060"/>
            </w:tabs>
            <w:ind w:right="-2"/>
            <w:rPr>
              <w:rFonts w:ascii="Montserrat" w:eastAsiaTheme="minorEastAsia" w:hAnsi="Montserrat"/>
              <w:noProof/>
              <w:color w:val="244061" w:themeColor="accent1" w:themeShade="80"/>
              <w:sz w:val="20"/>
              <w:szCs w:val="20"/>
              <w:lang w:eastAsia="pt-PT"/>
            </w:rPr>
          </w:pPr>
          <w:hyperlink w:anchor="_Toc66194569" w:history="1">
            <w:r w:rsidR="00301083" w:rsidRPr="00BF0A63">
              <w:rPr>
                <w:rStyle w:val="Hiperligao"/>
                <w:rFonts w:ascii="Montserrat" w:hAnsi="Montserrat"/>
                <w:noProof/>
                <w:color w:val="244061" w:themeColor="accent1" w:themeShade="80"/>
                <w:sz w:val="20"/>
                <w:szCs w:val="20"/>
              </w:rPr>
              <w:t>Cláusula 11ª – Gestor do Contrato</w:t>
            </w:r>
            <w:r w:rsidR="00301083" w:rsidRPr="00BF0A63">
              <w:rPr>
                <w:rFonts w:ascii="Montserrat" w:hAnsi="Montserrat"/>
                <w:noProof/>
                <w:webHidden/>
                <w:color w:val="244061" w:themeColor="accent1" w:themeShade="80"/>
                <w:sz w:val="20"/>
                <w:szCs w:val="20"/>
              </w:rPr>
              <w:tab/>
            </w:r>
            <w:r w:rsidR="00301083" w:rsidRPr="00BF0A63">
              <w:rPr>
                <w:rFonts w:ascii="Montserrat" w:hAnsi="Montserrat"/>
                <w:noProof/>
                <w:webHidden/>
                <w:color w:val="244061" w:themeColor="accent1" w:themeShade="80"/>
                <w:sz w:val="20"/>
                <w:szCs w:val="20"/>
              </w:rPr>
              <w:fldChar w:fldCharType="begin"/>
            </w:r>
            <w:r w:rsidR="00301083" w:rsidRPr="00BF0A63">
              <w:rPr>
                <w:rFonts w:ascii="Montserrat" w:hAnsi="Montserrat"/>
                <w:noProof/>
                <w:webHidden/>
                <w:color w:val="244061" w:themeColor="accent1" w:themeShade="80"/>
                <w:sz w:val="20"/>
                <w:szCs w:val="20"/>
              </w:rPr>
              <w:instrText xml:space="preserve"> PAGEREF _Toc66194569 \h </w:instrText>
            </w:r>
            <w:r w:rsidR="00301083" w:rsidRPr="00BF0A63">
              <w:rPr>
                <w:rFonts w:ascii="Montserrat" w:hAnsi="Montserrat"/>
                <w:noProof/>
                <w:webHidden/>
                <w:color w:val="244061" w:themeColor="accent1" w:themeShade="80"/>
                <w:sz w:val="20"/>
                <w:szCs w:val="20"/>
              </w:rPr>
            </w:r>
            <w:r w:rsidR="00301083" w:rsidRPr="00BF0A63">
              <w:rPr>
                <w:rFonts w:ascii="Montserrat" w:hAnsi="Montserrat"/>
                <w:noProof/>
                <w:webHidden/>
                <w:color w:val="244061" w:themeColor="accent1" w:themeShade="80"/>
                <w:sz w:val="20"/>
                <w:szCs w:val="20"/>
              </w:rPr>
              <w:fldChar w:fldCharType="separate"/>
            </w:r>
            <w:r w:rsidR="00AD4719">
              <w:rPr>
                <w:rFonts w:ascii="Montserrat" w:hAnsi="Montserrat"/>
                <w:noProof/>
                <w:webHidden/>
                <w:color w:val="244061" w:themeColor="accent1" w:themeShade="80"/>
                <w:sz w:val="20"/>
                <w:szCs w:val="20"/>
              </w:rPr>
              <w:t>6</w:t>
            </w:r>
            <w:r w:rsidR="00301083" w:rsidRPr="00BF0A63">
              <w:rPr>
                <w:rFonts w:ascii="Montserrat" w:hAnsi="Montserrat"/>
                <w:noProof/>
                <w:webHidden/>
                <w:color w:val="244061" w:themeColor="accent1" w:themeShade="80"/>
                <w:sz w:val="20"/>
                <w:szCs w:val="20"/>
              </w:rPr>
              <w:fldChar w:fldCharType="end"/>
            </w:r>
          </w:hyperlink>
        </w:p>
        <w:p w14:paraId="66A5851B" w14:textId="77777777" w:rsidR="00301083" w:rsidRPr="00BF0A63" w:rsidRDefault="00973C8E" w:rsidP="00301083">
          <w:pPr>
            <w:pStyle w:val="ndice1"/>
            <w:tabs>
              <w:tab w:val="right" w:leader="dot" w:pos="9060"/>
            </w:tabs>
            <w:ind w:right="-2"/>
            <w:rPr>
              <w:rFonts w:ascii="Montserrat" w:eastAsiaTheme="minorEastAsia" w:hAnsi="Montserrat"/>
              <w:noProof/>
              <w:color w:val="244061" w:themeColor="accent1" w:themeShade="80"/>
              <w:sz w:val="20"/>
              <w:szCs w:val="20"/>
              <w:lang w:eastAsia="pt-PT"/>
            </w:rPr>
          </w:pPr>
          <w:hyperlink w:anchor="_Toc66194570" w:history="1">
            <w:r w:rsidR="00301083" w:rsidRPr="00BF0A63">
              <w:rPr>
                <w:rStyle w:val="Hiperligao"/>
                <w:rFonts w:ascii="Montserrat" w:hAnsi="Montserrat"/>
                <w:noProof/>
                <w:color w:val="244061" w:themeColor="accent1" w:themeShade="80"/>
                <w:sz w:val="20"/>
                <w:szCs w:val="20"/>
              </w:rPr>
              <w:t>Cláusula 12ª – Condições de pagamento</w:t>
            </w:r>
            <w:r w:rsidR="00301083" w:rsidRPr="00BF0A63">
              <w:rPr>
                <w:rFonts w:ascii="Montserrat" w:hAnsi="Montserrat"/>
                <w:noProof/>
                <w:webHidden/>
                <w:color w:val="244061" w:themeColor="accent1" w:themeShade="80"/>
                <w:sz w:val="20"/>
                <w:szCs w:val="20"/>
              </w:rPr>
              <w:tab/>
            </w:r>
            <w:r w:rsidR="00301083" w:rsidRPr="00BF0A63">
              <w:rPr>
                <w:rFonts w:ascii="Montserrat" w:hAnsi="Montserrat"/>
                <w:noProof/>
                <w:webHidden/>
                <w:color w:val="244061" w:themeColor="accent1" w:themeShade="80"/>
                <w:sz w:val="20"/>
                <w:szCs w:val="20"/>
              </w:rPr>
              <w:fldChar w:fldCharType="begin"/>
            </w:r>
            <w:r w:rsidR="00301083" w:rsidRPr="00BF0A63">
              <w:rPr>
                <w:rFonts w:ascii="Montserrat" w:hAnsi="Montserrat"/>
                <w:noProof/>
                <w:webHidden/>
                <w:color w:val="244061" w:themeColor="accent1" w:themeShade="80"/>
                <w:sz w:val="20"/>
                <w:szCs w:val="20"/>
              </w:rPr>
              <w:instrText xml:space="preserve"> PAGEREF _Toc66194570 \h </w:instrText>
            </w:r>
            <w:r w:rsidR="00301083" w:rsidRPr="00BF0A63">
              <w:rPr>
                <w:rFonts w:ascii="Montserrat" w:hAnsi="Montserrat"/>
                <w:noProof/>
                <w:webHidden/>
                <w:color w:val="244061" w:themeColor="accent1" w:themeShade="80"/>
                <w:sz w:val="20"/>
                <w:szCs w:val="20"/>
              </w:rPr>
            </w:r>
            <w:r w:rsidR="00301083" w:rsidRPr="00BF0A63">
              <w:rPr>
                <w:rFonts w:ascii="Montserrat" w:hAnsi="Montserrat"/>
                <w:noProof/>
                <w:webHidden/>
                <w:color w:val="244061" w:themeColor="accent1" w:themeShade="80"/>
                <w:sz w:val="20"/>
                <w:szCs w:val="20"/>
              </w:rPr>
              <w:fldChar w:fldCharType="separate"/>
            </w:r>
            <w:r w:rsidR="00AD4719">
              <w:rPr>
                <w:rFonts w:ascii="Montserrat" w:hAnsi="Montserrat"/>
                <w:noProof/>
                <w:webHidden/>
                <w:color w:val="244061" w:themeColor="accent1" w:themeShade="80"/>
                <w:sz w:val="20"/>
                <w:szCs w:val="20"/>
              </w:rPr>
              <w:t>6</w:t>
            </w:r>
            <w:r w:rsidR="00301083" w:rsidRPr="00BF0A63">
              <w:rPr>
                <w:rFonts w:ascii="Montserrat" w:hAnsi="Montserrat"/>
                <w:noProof/>
                <w:webHidden/>
                <w:color w:val="244061" w:themeColor="accent1" w:themeShade="80"/>
                <w:sz w:val="20"/>
                <w:szCs w:val="20"/>
              </w:rPr>
              <w:fldChar w:fldCharType="end"/>
            </w:r>
          </w:hyperlink>
        </w:p>
        <w:p w14:paraId="76F05A9C" w14:textId="77777777" w:rsidR="00301083" w:rsidRPr="00BF0A63" w:rsidRDefault="00973C8E" w:rsidP="00301083">
          <w:pPr>
            <w:pStyle w:val="ndice1"/>
            <w:tabs>
              <w:tab w:val="right" w:leader="dot" w:pos="9060"/>
            </w:tabs>
            <w:ind w:right="-2"/>
            <w:rPr>
              <w:rFonts w:ascii="Montserrat" w:eastAsiaTheme="minorEastAsia" w:hAnsi="Montserrat"/>
              <w:noProof/>
              <w:color w:val="244061" w:themeColor="accent1" w:themeShade="80"/>
              <w:sz w:val="20"/>
              <w:szCs w:val="20"/>
              <w:lang w:eastAsia="pt-PT"/>
            </w:rPr>
          </w:pPr>
          <w:hyperlink w:anchor="_Toc66194571" w:history="1">
            <w:r w:rsidR="00301083" w:rsidRPr="00BF0A63">
              <w:rPr>
                <w:rStyle w:val="Hiperligao"/>
                <w:rFonts w:ascii="Montserrat" w:hAnsi="Montserrat"/>
                <w:noProof/>
                <w:color w:val="244061" w:themeColor="accent1" w:themeShade="80"/>
                <w:sz w:val="20"/>
                <w:szCs w:val="20"/>
              </w:rPr>
              <w:t>Cláusula 13ª – Penalidades contratuais</w:t>
            </w:r>
            <w:r w:rsidR="00301083" w:rsidRPr="00BF0A63">
              <w:rPr>
                <w:rFonts w:ascii="Montserrat" w:hAnsi="Montserrat"/>
                <w:noProof/>
                <w:webHidden/>
                <w:color w:val="244061" w:themeColor="accent1" w:themeShade="80"/>
                <w:sz w:val="20"/>
                <w:szCs w:val="20"/>
              </w:rPr>
              <w:tab/>
            </w:r>
            <w:r w:rsidR="00301083" w:rsidRPr="00BF0A63">
              <w:rPr>
                <w:rFonts w:ascii="Montserrat" w:hAnsi="Montserrat"/>
                <w:noProof/>
                <w:webHidden/>
                <w:color w:val="244061" w:themeColor="accent1" w:themeShade="80"/>
                <w:sz w:val="20"/>
                <w:szCs w:val="20"/>
              </w:rPr>
              <w:fldChar w:fldCharType="begin"/>
            </w:r>
            <w:r w:rsidR="00301083" w:rsidRPr="00BF0A63">
              <w:rPr>
                <w:rFonts w:ascii="Montserrat" w:hAnsi="Montserrat"/>
                <w:noProof/>
                <w:webHidden/>
                <w:color w:val="244061" w:themeColor="accent1" w:themeShade="80"/>
                <w:sz w:val="20"/>
                <w:szCs w:val="20"/>
              </w:rPr>
              <w:instrText xml:space="preserve"> PAGEREF _Toc66194571 \h </w:instrText>
            </w:r>
            <w:r w:rsidR="00301083" w:rsidRPr="00BF0A63">
              <w:rPr>
                <w:rFonts w:ascii="Montserrat" w:hAnsi="Montserrat"/>
                <w:noProof/>
                <w:webHidden/>
                <w:color w:val="244061" w:themeColor="accent1" w:themeShade="80"/>
                <w:sz w:val="20"/>
                <w:szCs w:val="20"/>
              </w:rPr>
            </w:r>
            <w:r w:rsidR="00301083" w:rsidRPr="00BF0A63">
              <w:rPr>
                <w:rFonts w:ascii="Montserrat" w:hAnsi="Montserrat"/>
                <w:noProof/>
                <w:webHidden/>
                <w:color w:val="244061" w:themeColor="accent1" w:themeShade="80"/>
                <w:sz w:val="20"/>
                <w:szCs w:val="20"/>
              </w:rPr>
              <w:fldChar w:fldCharType="separate"/>
            </w:r>
            <w:r w:rsidR="00AD4719">
              <w:rPr>
                <w:rFonts w:ascii="Montserrat" w:hAnsi="Montserrat"/>
                <w:noProof/>
                <w:webHidden/>
                <w:color w:val="244061" w:themeColor="accent1" w:themeShade="80"/>
                <w:sz w:val="20"/>
                <w:szCs w:val="20"/>
              </w:rPr>
              <w:t>7</w:t>
            </w:r>
            <w:r w:rsidR="00301083" w:rsidRPr="00BF0A63">
              <w:rPr>
                <w:rFonts w:ascii="Montserrat" w:hAnsi="Montserrat"/>
                <w:noProof/>
                <w:webHidden/>
                <w:color w:val="244061" w:themeColor="accent1" w:themeShade="80"/>
                <w:sz w:val="20"/>
                <w:szCs w:val="20"/>
              </w:rPr>
              <w:fldChar w:fldCharType="end"/>
            </w:r>
          </w:hyperlink>
        </w:p>
        <w:p w14:paraId="7DD111E6" w14:textId="77777777" w:rsidR="00301083" w:rsidRPr="00BF0A63" w:rsidRDefault="00973C8E" w:rsidP="00301083">
          <w:pPr>
            <w:pStyle w:val="ndice1"/>
            <w:tabs>
              <w:tab w:val="right" w:leader="dot" w:pos="9060"/>
            </w:tabs>
            <w:ind w:right="-2"/>
            <w:rPr>
              <w:rFonts w:ascii="Montserrat" w:eastAsiaTheme="minorEastAsia" w:hAnsi="Montserrat"/>
              <w:noProof/>
              <w:color w:val="244061" w:themeColor="accent1" w:themeShade="80"/>
              <w:sz w:val="20"/>
              <w:szCs w:val="20"/>
              <w:lang w:eastAsia="pt-PT"/>
            </w:rPr>
          </w:pPr>
          <w:hyperlink w:anchor="_Toc66194572" w:history="1">
            <w:r w:rsidR="00301083" w:rsidRPr="00BF0A63">
              <w:rPr>
                <w:rStyle w:val="Hiperligao"/>
                <w:rFonts w:ascii="Montserrat" w:hAnsi="Montserrat"/>
                <w:noProof/>
                <w:color w:val="244061" w:themeColor="accent1" w:themeShade="80"/>
                <w:sz w:val="20"/>
                <w:szCs w:val="20"/>
              </w:rPr>
              <w:t>Cláusula 14ª – Força maior</w:t>
            </w:r>
            <w:r w:rsidR="00301083" w:rsidRPr="00BF0A63">
              <w:rPr>
                <w:rFonts w:ascii="Montserrat" w:hAnsi="Montserrat"/>
                <w:noProof/>
                <w:webHidden/>
                <w:color w:val="244061" w:themeColor="accent1" w:themeShade="80"/>
                <w:sz w:val="20"/>
                <w:szCs w:val="20"/>
              </w:rPr>
              <w:tab/>
            </w:r>
            <w:r w:rsidR="00301083" w:rsidRPr="00BF0A63">
              <w:rPr>
                <w:rFonts w:ascii="Montserrat" w:hAnsi="Montserrat"/>
                <w:noProof/>
                <w:webHidden/>
                <w:color w:val="244061" w:themeColor="accent1" w:themeShade="80"/>
                <w:sz w:val="20"/>
                <w:szCs w:val="20"/>
              </w:rPr>
              <w:fldChar w:fldCharType="begin"/>
            </w:r>
            <w:r w:rsidR="00301083" w:rsidRPr="00BF0A63">
              <w:rPr>
                <w:rFonts w:ascii="Montserrat" w:hAnsi="Montserrat"/>
                <w:noProof/>
                <w:webHidden/>
                <w:color w:val="244061" w:themeColor="accent1" w:themeShade="80"/>
                <w:sz w:val="20"/>
                <w:szCs w:val="20"/>
              </w:rPr>
              <w:instrText xml:space="preserve"> PAGEREF _Toc66194572 \h </w:instrText>
            </w:r>
            <w:r w:rsidR="00301083" w:rsidRPr="00BF0A63">
              <w:rPr>
                <w:rFonts w:ascii="Montserrat" w:hAnsi="Montserrat"/>
                <w:noProof/>
                <w:webHidden/>
                <w:color w:val="244061" w:themeColor="accent1" w:themeShade="80"/>
                <w:sz w:val="20"/>
                <w:szCs w:val="20"/>
              </w:rPr>
            </w:r>
            <w:r w:rsidR="00301083" w:rsidRPr="00BF0A63">
              <w:rPr>
                <w:rFonts w:ascii="Montserrat" w:hAnsi="Montserrat"/>
                <w:noProof/>
                <w:webHidden/>
                <w:color w:val="244061" w:themeColor="accent1" w:themeShade="80"/>
                <w:sz w:val="20"/>
                <w:szCs w:val="20"/>
              </w:rPr>
              <w:fldChar w:fldCharType="separate"/>
            </w:r>
            <w:r w:rsidR="00AD4719">
              <w:rPr>
                <w:rFonts w:ascii="Montserrat" w:hAnsi="Montserrat"/>
                <w:noProof/>
                <w:webHidden/>
                <w:color w:val="244061" w:themeColor="accent1" w:themeShade="80"/>
                <w:sz w:val="20"/>
                <w:szCs w:val="20"/>
              </w:rPr>
              <w:t>7</w:t>
            </w:r>
            <w:r w:rsidR="00301083" w:rsidRPr="00BF0A63">
              <w:rPr>
                <w:rFonts w:ascii="Montserrat" w:hAnsi="Montserrat"/>
                <w:noProof/>
                <w:webHidden/>
                <w:color w:val="244061" w:themeColor="accent1" w:themeShade="80"/>
                <w:sz w:val="20"/>
                <w:szCs w:val="20"/>
              </w:rPr>
              <w:fldChar w:fldCharType="end"/>
            </w:r>
          </w:hyperlink>
        </w:p>
        <w:p w14:paraId="58A88EE0" w14:textId="77777777" w:rsidR="00301083" w:rsidRPr="00BF0A63" w:rsidRDefault="00973C8E" w:rsidP="00301083">
          <w:pPr>
            <w:pStyle w:val="ndice1"/>
            <w:tabs>
              <w:tab w:val="right" w:leader="dot" w:pos="9060"/>
            </w:tabs>
            <w:ind w:right="-2"/>
            <w:rPr>
              <w:rFonts w:ascii="Montserrat" w:eastAsiaTheme="minorEastAsia" w:hAnsi="Montserrat"/>
              <w:noProof/>
              <w:color w:val="244061" w:themeColor="accent1" w:themeShade="80"/>
              <w:sz w:val="20"/>
              <w:szCs w:val="20"/>
              <w:lang w:eastAsia="pt-PT"/>
            </w:rPr>
          </w:pPr>
          <w:hyperlink w:anchor="_Toc66194573" w:history="1">
            <w:r w:rsidR="00301083" w:rsidRPr="00BF0A63">
              <w:rPr>
                <w:rStyle w:val="Hiperligao"/>
                <w:rFonts w:ascii="Montserrat" w:hAnsi="Montserrat"/>
                <w:noProof/>
                <w:color w:val="244061" w:themeColor="accent1" w:themeShade="80"/>
                <w:sz w:val="20"/>
                <w:szCs w:val="20"/>
              </w:rPr>
              <w:t>Cláusula 15ª – Resolução por parte da entidade adjudicante</w:t>
            </w:r>
            <w:r w:rsidR="00301083" w:rsidRPr="00BF0A63">
              <w:rPr>
                <w:rFonts w:ascii="Montserrat" w:hAnsi="Montserrat"/>
                <w:noProof/>
                <w:webHidden/>
                <w:color w:val="244061" w:themeColor="accent1" w:themeShade="80"/>
                <w:sz w:val="20"/>
                <w:szCs w:val="20"/>
              </w:rPr>
              <w:tab/>
            </w:r>
            <w:r w:rsidR="00301083" w:rsidRPr="00BF0A63">
              <w:rPr>
                <w:rFonts w:ascii="Montserrat" w:hAnsi="Montserrat"/>
                <w:noProof/>
                <w:webHidden/>
                <w:color w:val="244061" w:themeColor="accent1" w:themeShade="80"/>
                <w:sz w:val="20"/>
                <w:szCs w:val="20"/>
              </w:rPr>
              <w:fldChar w:fldCharType="begin"/>
            </w:r>
            <w:r w:rsidR="00301083" w:rsidRPr="00BF0A63">
              <w:rPr>
                <w:rFonts w:ascii="Montserrat" w:hAnsi="Montserrat"/>
                <w:noProof/>
                <w:webHidden/>
                <w:color w:val="244061" w:themeColor="accent1" w:themeShade="80"/>
                <w:sz w:val="20"/>
                <w:szCs w:val="20"/>
              </w:rPr>
              <w:instrText xml:space="preserve"> PAGEREF _Toc66194573 \h </w:instrText>
            </w:r>
            <w:r w:rsidR="00301083" w:rsidRPr="00BF0A63">
              <w:rPr>
                <w:rFonts w:ascii="Montserrat" w:hAnsi="Montserrat"/>
                <w:noProof/>
                <w:webHidden/>
                <w:color w:val="244061" w:themeColor="accent1" w:themeShade="80"/>
                <w:sz w:val="20"/>
                <w:szCs w:val="20"/>
              </w:rPr>
            </w:r>
            <w:r w:rsidR="00301083" w:rsidRPr="00BF0A63">
              <w:rPr>
                <w:rFonts w:ascii="Montserrat" w:hAnsi="Montserrat"/>
                <w:noProof/>
                <w:webHidden/>
                <w:color w:val="244061" w:themeColor="accent1" w:themeShade="80"/>
                <w:sz w:val="20"/>
                <w:szCs w:val="20"/>
              </w:rPr>
              <w:fldChar w:fldCharType="separate"/>
            </w:r>
            <w:r w:rsidR="00AD4719">
              <w:rPr>
                <w:rFonts w:ascii="Montserrat" w:hAnsi="Montserrat"/>
                <w:noProof/>
                <w:webHidden/>
                <w:color w:val="244061" w:themeColor="accent1" w:themeShade="80"/>
                <w:sz w:val="20"/>
                <w:szCs w:val="20"/>
              </w:rPr>
              <w:t>8</w:t>
            </w:r>
            <w:r w:rsidR="00301083" w:rsidRPr="00BF0A63">
              <w:rPr>
                <w:rFonts w:ascii="Montserrat" w:hAnsi="Montserrat"/>
                <w:noProof/>
                <w:webHidden/>
                <w:color w:val="244061" w:themeColor="accent1" w:themeShade="80"/>
                <w:sz w:val="20"/>
                <w:szCs w:val="20"/>
              </w:rPr>
              <w:fldChar w:fldCharType="end"/>
            </w:r>
          </w:hyperlink>
        </w:p>
        <w:p w14:paraId="557E1DFC" w14:textId="77777777" w:rsidR="00301083" w:rsidRPr="00BF0A63" w:rsidRDefault="00973C8E" w:rsidP="00301083">
          <w:pPr>
            <w:pStyle w:val="ndice1"/>
            <w:tabs>
              <w:tab w:val="right" w:leader="dot" w:pos="9060"/>
            </w:tabs>
            <w:ind w:right="-2"/>
            <w:rPr>
              <w:rFonts w:ascii="Montserrat" w:eastAsiaTheme="minorEastAsia" w:hAnsi="Montserrat"/>
              <w:noProof/>
              <w:color w:val="244061" w:themeColor="accent1" w:themeShade="80"/>
              <w:sz w:val="20"/>
              <w:szCs w:val="20"/>
              <w:lang w:eastAsia="pt-PT"/>
            </w:rPr>
          </w:pPr>
          <w:hyperlink w:anchor="_Toc66194574" w:history="1">
            <w:r w:rsidR="00301083" w:rsidRPr="00BF0A63">
              <w:rPr>
                <w:rStyle w:val="Hiperligao"/>
                <w:rFonts w:ascii="Montserrat" w:hAnsi="Montserrat"/>
                <w:noProof/>
                <w:color w:val="244061" w:themeColor="accent1" w:themeShade="80"/>
                <w:sz w:val="20"/>
                <w:szCs w:val="20"/>
              </w:rPr>
              <w:t>Cláusula 16ª – Resolução por parte do fornecedor</w:t>
            </w:r>
            <w:r w:rsidR="00301083" w:rsidRPr="00BF0A63">
              <w:rPr>
                <w:rFonts w:ascii="Montserrat" w:hAnsi="Montserrat"/>
                <w:noProof/>
                <w:webHidden/>
                <w:color w:val="244061" w:themeColor="accent1" w:themeShade="80"/>
                <w:sz w:val="20"/>
                <w:szCs w:val="20"/>
              </w:rPr>
              <w:tab/>
            </w:r>
            <w:r w:rsidR="00301083" w:rsidRPr="00BF0A63">
              <w:rPr>
                <w:rFonts w:ascii="Montserrat" w:hAnsi="Montserrat"/>
                <w:noProof/>
                <w:webHidden/>
                <w:color w:val="244061" w:themeColor="accent1" w:themeShade="80"/>
                <w:sz w:val="20"/>
                <w:szCs w:val="20"/>
              </w:rPr>
              <w:fldChar w:fldCharType="begin"/>
            </w:r>
            <w:r w:rsidR="00301083" w:rsidRPr="00BF0A63">
              <w:rPr>
                <w:rFonts w:ascii="Montserrat" w:hAnsi="Montserrat"/>
                <w:noProof/>
                <w:webHidden/>
                <w:color w:val="244061" w:themeColor="accent1" w:themeShade="80"/>
                <w:sz w:val="20"/>
                <w:szCs w:val="20"/>
              </w:rPr>
              <w:instrText xml:space="preserve"> PAGEREF _Toc66194574 \h </w:instrText>
            </w:r>
            <w:r w:rsidR="00301083" w:rsidRPr="00BF0A63">
              <w:rPr>
                <w:rFonts w:ascii="Montserrat" w:hAnsi="Montserrat"/>
                <w:noProof/>
                <w:webHidden/>
                <w:color w:val="244061" w:themeColor="accent1" w:themeShade="80"/>
                <w:sz w:val="20"/>
                <w:szCs w:val="20"/>
              </w:rPr>
            </w:r>
            <w:r w:rsidR="00301083" w:rsidRPr="00BF0A63">
              <w:rPr>
                <w:rFonts w:ascii="Montserrat" w:hAnsi="Montserrat"/>
                <w:noProof/>
                <w:webHidden/>
                <w:color w:val="244061" w:themeColor="accent1" w:themeShade="80"/>
                <w:sz w:val="20"/>
                <w:szCs w:val="20"/>
              </w:rPr>
              <w:fldChar w:fldCharType="separate"/>
            </w:r>
            <w:r w:rsidR="00AD4719">
              <w:rPr>
                <w:rFonts w:ascii="Montserrat" w:hAnsi="Montserrat"/>
                <w:noProof/>
                <w:webHidden/>
                <w:color w:val="244061" w:themeColor="accent1" w:themeShade="80"/>
                <w:sz w:val="20"/>
                <w:szCs w:val="20"/>
              </w:rPr>
              <w:t>8</w:t>
            </w:r>
            <w:r w:rsidR="00301083" w:rsidRPr="00BF0A63">
              <w:rPr>
                <w:rFonts w:ascii="Montserrat" w:hAnsi="Montserrat"/>
                <w:noProof/>
                <w:webHidden/>
                <w:color w:val="244061" w:themeColor="accent1" w:themeShade="80"/>
                <w:sz w:val="20"/>
                <w:szCs w:val="20"/>
              </w:rPr>
              <w:fldChar w:fldCharType="end"/>
            </w:r>
          </w:hyperlink>
        </w:p>
        <w:p w14:paraId="62513AFD" w14:textId="77777777" w:rsidR="00301083" w:rsidRPr="00BF0A63" w:rsidRDefault="00973C8E" w:rsidP="00301083">
          <w:pPr>
            <w:pStyle w:val="ndice1"/>
            <w:tabs>
              <w:tab w:val="right" w:leader="dot" w:pos="9060"/>
            </w:tabs>
            <w:ind w:right="-2"/>
            <w:rPr>
              <w:rFonts w:ascii="Montserrat" w:eastAsiaTheme="minorEastAsia" w:hAnsi="Montserrat"/>
              <w:noProof/>
              <w:color w:val="244061" w:themeColor="accent1" w:themeShade="80"/>
              <w:sz w:val="20"/>
              <w:szCs w:val="20"/>
              <w:lang w:eastAsia="pt-PT"/>
            </w:rPr>
          </w:pPr>
          <w:hyperlink w:anchor="_Toc66194575" w:history="1">
            <w:r w:rsidR="00301083" w:rsidRPr="00BF0A63">
              <w:rPr>
                <w:rStyle w:val="Hiperligao"/>
                <w:rFonts w:ascii="Montserrat" w:hAnsi="Montserrat"/>
                <w:noProof/>
                <w:color w:val="244061" w:themeColor="accent1" w:themeShade="80"/>
                <w:sz w:val="20"/>
                <w:szCs w:val="20"/>
              </w:rPr>
              <w:t>Cláusula 17ª – Resolução de litígios</w:t>
            </w:r>
            <w:r w:rsidR="00301083" w:rsidRPr="00BF0A63">
              <w:rPr>
                <w:rFonts w:ascii="Montserrat" w:hAnsi="Montserrat"/>
                <w:noProof/>
                <w:webHidden/>
                <w:color w:val="244061" w:themeColor="accent1" w:themeShade="80"/>
                <w:sz w:val="20"/>
                <w:szCs w:val="20"/>
              </w:rPr>
              <w:tab/>
            </w:r>
            <w:r w:rsidR="00301083" w:rsidRPr="00BF0A63">
              <w:rPr>
                <w:rFonts w:ascii="Montserrat" w:hAnsi="Montserrat"/>
                <w:noProof/>
                <w:webHidden/>
                <w:color w:val="244061" w:themeColor="accent1" w:themeShade="80"/>
                <w:sz w:val="20"/>
                <w:szCs w:val="20"/>
              </w:rPr>
              <w:fldChar w:fldCharType="begin"/>
            </w:r>
            <w:r w:rsidR="00301083" w:rsidRPr="00BF0A63">
              <w:rPr>
                <w:rFonts w:ascii="Montserrat" w:hAnsi="Montserrat"/>
                <w:noProof/>
                <w:webHidden/>
                <w:color w:val="244061" w:themeColor="accent1" w:themeShade="80"/>
                <w:sz w:val="20"/>
                <w:szCs w:val="20"/>
              </w:rPr>
              <w:instrText xml:space="preserve"> PAGEREF _Toc66194575 \h </w:instrText>
            </w:r>
            <w:r w:rsidR="00301083" w:rsidRPr="00BF0A63">
              <w:rPr>
                <w:rFonts w:ascii="Montserrat" w:hAnsi="Montserrat"/>
                <w:noProof/>
                <w:webHidden/>
                <w:color w:val="244061" w:themeColor="accent1" w:themeShade="80"/>
                <w:sz w:val="20"/>
                <w:szCs w:val="20"/>
              </w:rPr>
            </w:r>
            <w:r w:rsidR="00301083" w:rsidRPr="00BF0A63">
              <w:rPr>
                <w:rFonts w:ascii="Montserrat" w:hAnsi="Montserrat"/>
                <w:noProof/>
                <w:webHidden/>
                <w:color w:val="244061" w:themeColor="accent1" w:themeShade="80"/>
                <w:sz w:val="20"/>
                <w:szCs w:val="20"/>
              </w:rPr>
              <w:fldChar w:fldCharType="separate"/>
            </w:r>
            <w:r w:rsidR="00AD4719">
              <w:rPr>
                <w:rFonts w:ascii="Montserrat" w:hAnsi="Montserrat"/>
                <w:noProof/>
                <w:webHidden/>
                <w:color w:val="244061" w:themeColor="accent1" w:themeShade="80"/>
                <w:sz w:val="20"/>
                <w:szCs w:val="20"/>
              </w:rPr>
              <w:t>8</w:t>
            </w:r>
            <w:r w:rsidR="00301083" w:rsidRPr="00BF0A63">
              <w:rPr>
                <w:rFonts w:ascii="Montserrat" w:hAnsi="Montserrat"/>
                <w:noProof/>
                <w:webHidden/>
                <w:color w:val="244061" w:themeColor="accent1" w:themeShade="80"/>
                <w:sz w:val="20"/>
                <w:szCs w:val="20"/>
              </w:rPr>
              <w:fldChar w:fldCharType="end"/>
            </w:r>
          </w:hyperlink>
        </w:p>
        <w:p w14:paraId="6150F212" w14:textId="77777777" w:rsidR="00301083" w:rsidRPr="00BF0A63" w:rsidRDefault="00973C8E" w:rsidP="00301083">
          <w:pPr>
            <w:pStyle w:val="ndice1"/>
            <w:tabs>
              <w:tab w:val="right" w:leader="dot" w:pos="9060"/>
            </w:tabs>
            <w:ind w:right="-2"/>
            <w:rPr>
              <w:rFonts w:ascii="Montserrat" w:eastAsiaTheme="minorEastAsia" w:hAnsi="Montserrat"/>
              <w:noProof/>
              <w:color w:val="244061" w:themeColor="accent1" w:themeShade="80"/>
              <w:sz w:val="20"/>
              <w:szCs w:val="20"/>
              <w:lang w:eastAsia="pt-PT"/>
            </w:rPr>
          </w:pPr>
          <w:hyperlink w:anchor="_Toc66194576" w:history="1">
            <w:r w:rsidR="00301083" w:rsidRPr="00BF0A63">
              <w:rPr>
                <w:rStyle w:val="Hiperligao"/>
                <w:rFonts w:ascii="Montserrat" w:hAnsi="Montserrat"/>
                <w:noProof/>
                <w:color w:val="244061" w:themeColor="accent1" w:themeShade="80"/>
                <w:sz w:val="20"/>
                <w:szCs w:val="20"/>
              </w:rPr>
              <w:t>Cláusula 18ª – Subcontratação e cessão da posição contratual</w:t>
            </w:r>
            <w:r w:rsidR="00301083" w:rsidRPr="00BF0A63">
              <w:rPr>
                <w:rFonts w:ascii="Montserrat" w:hAnsi="Montserrat"/>
                <w:noProof/>
                <w:webHidden/>
                <w:color w:val="244061" w:themeColor="accent1" w:themeShade="80"/>
                <w:sz w:val="20"/>
                <w:szCs w:val="20"/>
              </w:rPr>
              <w:tab/>
            </w:r>
            <w:r w:rsidR="00301083" w:rsidRPr="00BF0A63">
              <w:rPr>
                <w:rFonts w:ascii="Montserrat" w:hAnsi="Montserrat"/>
                <w:noProof/>
                <w:webHidden/>
                <w:color w:val="244061" w:themeColor="accent1" w:themeShade="80"/>
                <w:sz w:val="20"/>
                <w:szCs w:val="20"/>
              </w:rPr>
              <w:fldChar w:fldCharType="begin"/>
            </w:r>
            <w:r w:rsidR="00301083" w:rsidRPr="00BF0A63">
              <w:rPr>
                <w:rFonts w:ascii="Montserrat" w:hAnsi="Montserrat"/>
                <w:noProof/>
                <w:webHidden/>
                <w:color w:val="244061" w:themeColor="accent1" w:themeShade="80"/>
                <w:sz w:val="20"/>
                <w:szCs w:val="20"/>
              </w:rPr>
              <w:instrText xml:space="preserve"> PAGEREF _Toc66194576 \h </w:instrText>
            </w:r>
            <w:r w:rsidR="00301083" w:rsidRPr="00BF0A63">
              <w:rPr>
                <w:rFonts w:ascii="Montserrat" w:hAnsi="Montserrat"/>
                <w:noProof/>
                <w:webHidden/>
                <w:color w:val="244061" w:themeColor="accent1" w:themeShade="80"/>
                <w:sz w:val="20"/>
                <w:szCs w:val="20"/>
              </w:rPr>
            </w:r>
            <w:r w:rsidR="00301083" w:rsidRPr="00BF0A63">
              <w:rPr>
                <w:rFonts w:ascii="Montserrat" w:hAnsi="Montserrat"/>
                <w:noProof/>
                <w:webHidden/>
                <w:color w:val="244061" w:themeColor="accent1" w:themeShade="80"/>
                <w:sz w:val="20"/>
                <w:szCs w:val="20"/>
              </w:rPr>
              <w:fldChar w:fldCharType="separate"/>
            </w:r>
            <w:r w:rsidR="00AD4719">
              <w:rPr>
                <w:rFonts w:ascii="Montserrat" w:hAnsi="Montserrat"/>
                <w:noProof/>
                <w:webHidden/>
                <w:color w:val="244061" w:themeColor="accent1" w:themeShade="80"/>
                <w:sz w:val="20"/>
                <w:szCs w:val="20"/>
              </w:rPr>
              <w:t>9</w:t>
            </w:r>
            <w:r w:rsidR="00301083" w:rsidRPr="00BF0A63">
              <w:rPr>
                <w:rFonts w:ascii="Montserrat" w:hAnsi="Montserrat"/>
                <w:noProof/>
                <w:webHidden/>
                <w:color w:val="244061" w:themeColor="accent1" w:themeShade="80"/>
                <w:sz w:val="20"/>
                <w:szCs w:val="20"/>
              </w:rPr>
              <w:fldChar w:fldCharType="end"/>
            </w:r>
          </w:hyperlink>
        </w:p>
        <w:p w14:paraId="79638789" w14:textId="77777777" w:rsidR="00301083" w:rsidRPr="00BF0A63" w:rsidRDefault="00973C8E" w:rsidP="00301083">
          <w:pPr>
            <w:pStyle w:val="ndice1"/>
            <w:tabs>
              <w:tab w:val="right" w:leader="dot" w:pos="9060"/>
            </w:tabs>
            <w:ind w:right="-2"/>
            <w:rPr>
              <w:rFonts w:ascii="Montserrat" w:eastAsiaTheme="minorEastAsia" w:hAnsi="Montserrat"/>
              <w:noProof/>
              <w:color w:val="244061" w:themeColor="accent1" w:themeShade="80"/>
              <w:sz w:val="20"/>
              <w:szCs w:val="20"/>
              <w:lang w:eastAsia="pt-PT"/>
            </w:rPr>
          </w:pPr>
          <w:hyperlink w:anchor="_Toc66194577" w:history="1">
            <w:r w:rsidR="00301083" w:rsidRPr="00BF0A63">
              <w:rPr>
                <w:rStyle w:val="Hiperligao"/>
                <w:rFonts w:ascii="Montserrat" w:hAnsi="Montserrat"/>
                <w:noProof/>
                <w:color w:val="244061" w:themeColor="accent1" w:themeShade="80"/>
                <w:sz w:val="20"/>
                <w:szCs w:val="20"/>
              </w:rPr>
              <w:t>Cláusula 19ª – Comunicações e notificações</w:t>
            </w:r>
            <w:r w:rsidR="00301083" w:rsidRPr="00BF0A63">
              <w:rPr>
                <w:rFonts w:ascii="Montserrat" w:hAnsi="Montserrat"/>
                <w:noProof/>
                <w:webHidden/>
                <w:color w:val="244061" w:themeColor="accent1" w:themeShade="80"/>
                <w:sz w:val="20"/>
                <w:szCs w:val="20"/>
              </w:rPr>
              <w:tab/>
            </w:r>
            <w:r w:rsidR="00301083" w:rsidRPr="00BF0A63">
              <w:rPr>
                <w:rFonts w:ascii="Montserrat" w:hAnsi="Montserrat"/>
                <w:noProof/>
                <w:webHidden/>
                <w:color w:val="244061" w:themeColor="accent1" w:themeShade="80"/>
                <w:sz w:val="20"/>
                <w:szCs w:val="20"/>
              </w:rPr>
              <w:fldChar w:fldCharType="begin"/>
            </w:r>
            <w:r w:rsidR="00301083" w:rsidRPr="00BF0A63">
              <w:rPr>
                <w:rFonts w:ascii="Montserrat" w:hAnsi="Montserrat"/>
                <w:noProof/>
                <w:webHidden/>
                <w:color w:val="244061" w:themeColor="accent1" w:themeShade="80"/>
                <w:sz w:val="20"/>
                <w:szCs w:val="20"/>
              </w:rPr>
              <w:instrText xml:space="preserve"> PAGEREF _Toc66194577 \h </w:instrText>
            </w:r>
            <w:r w:rsidR="00301083" w:rsidRPr="00BF0A63">
              <w:rPr>
                <w:rFonts w:ascii="Montserrat" w:hAnsi="Montserrat"/>
                <w:noProof/>
                <w:webHidden/>
                <w:color w:val="244061" w:themeColor="accent1" w:themeShade="80"/>
                <w:sz w:val="20"/>
                <w:szCs w:val="20"/>
              </w:rPr>
            </w:r>
            <w:r w:rsidR="00301083" w:rsidRPr="00BF0A63">
              <w:rPr>
                <w:rFonts w:ascii="Montserrat" w:hAnsi="Montserrat"/>
                <w:noProof/>
                <w:webHidden/>
                <w:color w:val="244061" w:themeColor="accent1" w:themeShade="80"/>
                <w:sz w:val="20"/>
                <w:szCs w:val="20"/>
              </w:rPr>
              <w:fldChar w:fldCharType="separate"/>
            </w:r>
            <w:r w:rsidR="00AD4719">
              <w:rPr>
                <w:rFonts w:ascii="Montserrat" w:hAnsi="Montserrat"/>
                <w:noProof/>
                <w:webHidden/>
                <w:color w:val="244061" w:themeColor="accent1" w:themeShade="80"/>
                <w:sz w:val="20"/>
                <w:szCs w:val="20"/>
              </w:rPr>
              <w:t>9</w:t>
            </w:r>
            <w:r w:rsidR="00301083" w:rsidRPr="00BF0A63">
              <w:rPr>
                <w:rFonts w:ascii="Montserrat" w:hAnsi="Montserrat"/>
                <w:noProof/>
                <w:webHidden/>
                <w:color w:val="244061" w:themeColor="accent1" w:themeShade="80"/>
                <w:sz w:val="20"/>
                <w:szCs w:val="20"/>
              </w:rPr>
              <w:fldChar w:fldCharType="end"/>
            </w:r>
          </w:hyperlink>
        </w:p>
        <w:p w14:paraId="7A537B4B" w14:textId="77777777" w:rsidR="00301083" w:rsidRPr="00BF0A63" w:rsidRDefault="00973C8E" w:rsidP="00301083">
          <w:pPr>
            <w:pStyle w:val="ndice1"/>
            <w:tabs>
              <w:tab w:val="right" w:leader="dot" w:pos="9060"/>
            </w:tabs>
            <w:ind w:right="-2"/>
            <w:rPr>
              <w:rFonts w:ascii="Montserrat" w:eastAsiaTheme="minorEastAsia" w:hAnsi="Montserrat"/>
              <w:noProof/>
              <w:color w:val="244061" w:themeColor="accent1" w:themeShade="80"/>
              <w:sz w:val="20"/>
              <w:szCs w:val="20"/>
              <w:lang w:eastAsia="pt-PT"/>
            </w:rPr>
          </w:pPr>
          <w:hyperlink w:anchor="_Toc66194578" w:history="1">
            <w:r w:rsidR="00301083" w:rsidRPr="00BF0A63">
              <w:rPr>
                <w:rStyle w:val="Hiperligao"/>
                <w:rFonts w:ascii="Montserrat" w:hAnsi="Montserrat"/>
                <w:noProof/>
                <w:color w:val="244061" w:themeColor="accent1" w:themeShade="80"/>
                <w:sz w:val="20"/>
                <w:szCs w:val="20"/>
              </w:rPr>
              <w:t>Cláusula 20ª – Contagem de prazos</w:t>
            </w:r>
            <w:r w:rsidR="00301083" w:rsidRPr="00BF0A63">
              <w:rPr>
                <w:rFonts w:ascii="Montserrat" w:hAnsi="Montserrat"/>
                <w:noProof/>
                <w:webHidden/>
                <w:color w:val="244061" w:themeColor="accent1" w:themeShade="80"/>
                <w:sz w:val="20"/>
                <w:szCs w:val="20"/>
              </w:rPr>
              <w:tab/>
            </w:r>
            <w:r w:rsidR="00301083" w:rsidRPr="00BF0A63">
              <w:rPr>
                <w:rFonts w:ascii="Montserrat" w:hAnsi="Montserrat"/>
                <w:noProof/>
                <w:webHidden/>
                <w:color w:val="244061" w:themeColor="accent1" w:themeShade="80"/>
                <w:sz w:val="20"/>
                <w:szCs w:val="20"/>
              </w:rPr>
              <w:fldChar w:fldCharType="begin"/>
            </w:r>
            <w:r w:rsidR="00301083" w:rsidRPr="00BF0A63">
              <w:rPr>
                <w:rFonts w:ascii="Montserrat" w:hAnsi="Montserrat"/>
                <w:noProof/>
                <w:webHidden/>
                <w:color w:val="244061" w:themeColor="accent1" w:themeShade="80"/>
                <w:sz w:val="20"/>
                <w:szCs w:val="20"/>
              </w:rPr>
              <w:instrText xml:space="preserve"> PAGEREF _Toc66194578 \h </w:instrText>
            </w:r>
            <w:r w:rsidR="00301083" w:rsidRPr="00BF0A63">
              <w:rPr>
                <w:rFonts w:ascii="Montserrat" w:hAnsi="Montserrat"/>
                <w:noProof/>
                <w:webHidden/>
                <w:color w:val="244061" w:themeColor="accent1" w:themeShade="80"/>
                <w:sz w:val="20"/>
                <w:szCs w:val="20"/>
              </w:rPr>
            </w:r>
            <w:r w:rsidR="00301083" w:rsidRPr="00BF0A63">
              <w:rPr>
                <w:rFonts w:ascii="Montserrat" w:hAnsi="Montserrat"/>
                <w:noProof/>
                <w:webHidden/>
                <w:color w:val="244061" w:themeColor="accent1" w:themeShade="80"/>
                <w:sz w:val="20"/>
                <w:szCs w:val="20"/>
              </w:rPr>
              <w:fldChar w:fldCharType="separate"/>
            </w:r>
            <w:r w:rsidR="00AD4719">
              <w:rPr>
                <w:rFonts w:ascii="Montserrat" w:hAnsi="Montserrat"/>
                <w:noProof/>
                <w:webHidden/>
                <w:color w:val="244061" w:themeColor="accent1" w:themeShade="80"/>
                <w:sz w:val="20"/>
                <w:szCs w:val="20"/>
              </w:rPr>
              <w:t>9</w:t>
            </w:r>
            <w:r w:rsidR="00301083" w:rsidRPr="00BF0A63">
              <w:rPr>
                <w:rFonts w:ascii="Montserrat" w:hAnsi="Montserrat"/>
                <w:noProof/>
                <w:webHidden/>
                <w:color w:val="244061" w:themeColor="accent1" w:themeShade="80"/>
                <w:sz w:val="20"/>
                <w:szCs w:val="20"/>
              </w:rPr>
              <w:fldChar w:fldCharType="end"/>
            </w:r>
          </w:hyperlink>
        </w:p>
        <w:p w14:paraId="6FADD511" w14:textId="77777777" w:rsidR="00301083" w:rsidRPr="00BF0A63" w:rsidRDefault="00973C8E" w:rsidP="00301083">
          <w:pPr>
            <w:pStyle w:val="ndice1"/>
            <w:tabs>
              <w:tab w:val="right" w:leader="dot" w:pos="9060"/>
            </w:tabs>
            <w:ind w:right="-2"/>
            <w:rPr>
              <w:rFonts w:ascii="Montserrat" w:eastAsiaTheme="minorEastAsia" w:hAnsi="Montserrat"/>
              <w:noProof/>
              <w:color w:val="244061" w:themeColor="accent1" w:themeShade="80"/>
              <w:sz w:val="20"/>
              <w:szCs w:val="20"/>
              <w:lang w:eastAsia="pt-PT"/>
            </w:rPr>
          </w:pPr>
          <w:hyperlink w:anchor="_Toc66194579" w:history="1">
            <w:r w:rsidR="00301083" w:rsidRPr="00BF0A63">
              <w:rPr>
                <w:rStyle w:val="Hiperligao"/>
                <w:rFonts w:ascii="Montserrat" w:hAnsi="Montserrat"/>
                <w:noProof/>
                <w:color w:val="244061" w:themeColor="accent1" w:themeShade="80"/>
                <w:sz w:val="20"/>
                <w:szCs w:val="20"/>
              </w:rPr>
              <w:t>Cláusula 21ª – Avaliação de Desempenho</w:t>
            </w:r>
            <w:r w:rsidR="00301083" w:rsidRPr="00BF0A63">
              <w:rPr>
                <w:rFonts w:ascii="Montserrat" w:hAnsi="Montserrat"/>
                <w:noProof/>
                <w:webHidden/>
                <w:color w:val="244061" w:themeColor="accent1" w:themeShade="80"/>
                <w:sz w:val="20"/>
                <w:szCs w:val="20"/>
              </w:rPr>
              <w:tab/>
            </w:r>
            <w:r w:rsidR="00301083" w:rsidRPr="00BF0A63">
              <w:rPr>
                <w:rFonts w:ascii="Montserrat" w:hAnsi="Montserrat"/>
                <w:noProof/>
                <w:webHidden/>
                <w:color w:val="244061" w:themeColor="accent1" w:themeShade="80"/>
                <w:sz w:val="20"/>
                <w:szCs w:val="20"/>
              </w:rPr>
              <w:fldChar w:fldCharType="begin"/>
            </w:r>
            <w:r w:rsidR="00301083" w:rsidRPr="00BF0A63">
              <w:rPr>
                <w:rFonts w:ascii="Montserrat" w:hAnsi="Montserrat"/>
                <w:noProof/>
                <w:webHidden/>
                <w:color w:val="244061" w:themeColor="accent1" w:themeShade="80"/>
                <w:sz w:val="20"/>
                <w:szCs w:val="20"/>
              </w:rPr>
              <w:instrText xml:space="preserve"> PAGEREF _Toc66194579 \h </w:instrText>
            </w:r>
            <w:r w:rsidR="00301083" w:rsidRPr="00BF0A63">
              <w:rPr>
                <w:rFonts w:ascii="Montserrat" w:hAnsi="Montserrat"/>
                <w:noProof/>
                <w:webHidden/>
                <w:color w:val="244061" w:themeColor="accent1" w:themeShade="80"/>
                <w:sz w:val="20"/>
                <w:szCs w:val="20"/>
              </w:rPr>
            </w:r>
            <w:r w:rsidR="00301083" w:rsidRPr="00BF0A63">
              <w:rPr>
                <w:rFonts w:ascii="Montserrat" w:hAnsi="Montserrat"/>
                <w:noProof/>
                <w:webHidden/>
                <w:color w:val="244061" w:themeColor="accent1" w:themeShade="80"/>
                <w:sz w:val="20"/>
                <w:szCs w:val="20"/>
              </w:rPr>
              <w:fldChar w:fldCharType="separate"/>
            </w:r>
            <w:r w:rsidR="00AD4719">
              <w:rPr>
                <w:rFonts w:ascii="Montserrat" w:hAnsi="Montserrat"/>
                <w:noProof/>
                <w:webHidden/>
                <w:color w:val="244061" w:themeColor="accent1" w:themeShade="80"/>
                <w:sz w:val="20"/>
                <w:szCs w:val="20"/>
              </w:rPr>
              <w:t>9</w:t>
            </w:r>
            <w:r w:rsidR="00301083" w:rsidRPr="00BF0A63">
              <w:rPr>
                <w:rFonts w:ascii="Montserrat" w:hAnsi="Montserrat"/>
                <w:noProof/>
                <w:webHidden/>
                <w:color w:val="244061" w:themeColor="accent1" w:themeShade="80"/>
                <w:sz w:val="20"/>
                <w:szCs w:val="20"/>
              </w:rPr>
              <w:fldChar w:fldCharType="end"/>
            </w:r>
          </w:hyperlink>
        </w:p>
        <w:p w14:paraId="7AD3F1DF" w14:textId="77777777" w:rsidR="00301083" w:rsidRPr="00BF0A63" w:rsidRDefault="00973C8E" w:rsidP="00301083">
          <w:pPr>
            <w:pStyle w:val="ndice1"/>
            <w:tabs>
              <w:tab w:val="right" w:leader="dot" w:pos="9060"/>
            </w:tabs>
            <w:ind w:right="-2"/>
            <w:rPr>
              <w:rFonts w:ascii="Montserrat" w:eastAsiaTheme="minorEastAsia" w:hAnsi="Montserrat"/>
              <w:noProof/>
              <w:color w:val="244061" w:themeColor="accent1" w:themeShade="80"/>
              <w:sz w:val="20"/>
              <w:szCs w:val="20"/>
              <w:lang w:eastAsia="pt-PT"/>
            </w:rPr>
          </w:pPr>
          <w:hyperlink w:anchor="_Toc66194580" w:history="1">
            <w:r w:rsidR="00301083" w:rsidRPr="00BF0A63">
              <w:rPr>
                <w:rStyle w:val="Hiperligao"/>
                <w:rFonts w:ascii="Montserrat" w:hAnsi="Montserrat"/>
                <w:noProof/>
                <w:color w:val="244061" w:themeColor="accent1" w:themeShade="80"/>
                <w:sz w:val="20"/>
                <w:szCs w:val="20"/>
              </w:rPr>
              <w:t>Cláusula 22ª – Dever de Sigilo</w:t>
            </w:r>
            <w:r w:rsidR="00301083" w:rsidRPr="00BF0A63">
              <w:rPr>
                <w:rFonts w:ascii="Montserrat" w:hAnsi="Montserrat"/>
                <w:noProof/>
                <w:webHidden/>
                <w:color w:val="244061" w:themeColor="accent1" w:themeShade="80"/>
                <w:sz w:val="20"/>
                <w:szCs w:val="20"/>
              </w:rPr>
              <w:tab/>
            </w:r>
            <w:r w:rsidR="00301083" w:rsidRPr="00BF0A63">
              <w:rPr>
                <w:rFonts w:ascii="Montserrat" w:hAnsi="Montserrat"/>
                <w:noProof/>
                <w:webHidden/>
                <w:color w:val="244061" w:themeColor="accent1" w:themeShade="80"/>
                <w:sz w:val="20"/>
                <w:szCs w:val="20"/>
              </w:rPr>
              <w:fldChar w:fldCharType="begin"/>
            </w:r>
            <w:r w:rsidR="00301083" w:rsidRPr="00BF0A63">
              <w:rPr>
                <w:rFonts w:ascii="Montserrat" w:hAnsi="Montserrat"/>
                <w:noProof/>
                <w:webHidden/>
                <w:color w:val="244061" w:themeColor="accent1" w:themeShade="80"/>
                <w:sz w:val="20"/>
                <w:szCs w:val="20"/>
              </w:rPr>
              <w:instrText xml:space="preserve"> PAGEREF _Toc66194580 \h </w:instrText>
            </w:r>
            <w:r w:rsidR="00301083" w:rsidRPr="00BF0A63">
              <w:rPr>
                <w:rFonts w:ascii="Montserrat" w:hAnsi="Montserrat"/>
                <w:noProof/>
                <w:webHidden/>
                <w:color w:val="244061" w:themeColor="accent1" w:themeShade="80"/>
                <w:sz w:val="20"/>
                <w:szCs w:val="20"/>
              </w:rPr>
            </w:r>
            <w:r w:rsidR="00301083" w:rsidRPr="00BF0A63">
              <w:rPr>
                <w:rFonts w:ascii="Montserrat" w:hAnsi="Montserrat"/>
                <w:noProof/>
                <w:webHidden/>
                <w:color w:val="244061" w:themeColor="accent1" w:themeShade="80"/>
                <w:sz w:val="20"/>
                <w:szCs w:val="20"/>
              </w:rPr>
              <w:fldChar w:fldCharType="separate"/>
            </w:r>
            <w:r w:rsidR="00AD4719">
              <w:rPr>
                <w:rFonts w:ascii="Montserrat" w:hAnsi="Montserrat"/>
                <w:noProof/>
                <w:webHidden/>
                <w:color w:val="244061" w:themeColor="accent1" w:themeShade="80"/>
                <w:sz w:val="20"/>
                <w:szCs w:val="20"/>
              </w:rPr>
              <w:t>9</w:t>
            </w:r>
            <w:r w:rsidR="00301083" w:rsidRPr="00BF0A63">
              <w:rPr>
                <w:rFonts w:ascii="Montserrat" w:hAnsi="Montserrat"/>
                <w:noProof/>
                <w:webHidden/>
                <w:color w:val="244061" w:themeColor="accent1" w:themeShade="80"/>
                <w:sz w:val="20"/>
                <w:szCs w:val="20"/>
              </w:rPr>
              <w:fldChar w:fldCharType="end"/>
            </w:r>
          </w:hyperlink>
        </w:p>
        <w:p w14:paraId="2FF2EC3A" w14:textId="77777777" w:rsidR="00301083" w:rsidRPr="00BF0A63" w:rsidRDefault="00973C8E" w:rsidP="00301083">
          <w:pPr>
            <w:pStyle w:val="ndice1"/>
            <w:tabs>
              <w:tab w:val="right" w:leader="dot" w:pos="9060"/>
            </w:tabs>
            <w:ind w:right="-2"/>
            <w:rPr>
              <w:rFonts w:ascii="Montserrat" w:eastAsiaTheme="minorEastAsia" w:hAnsi="Montserrat"/>
              <w:noProof/>
              <w:color w:val="244061" w:themeColor="accent1" w:themeShade="80"/>
              <w:sz w:val="20"/>
              <w:szCs w:val="20"/>
              <w:lang w:eastAsia="pt-PT"/>
            </w:rPr>
          </w:pPr>
          <w:hyperlink w:anchor="_Toc66194581" w:history="1">
            <w:r w:rsidR="00301083" w:rsidRPr="00BF0A63">
              <w:rPr>
                <w:rStyle w:val="Hiperligao"/>
                <w:rFonts w:ascii="Montserrat" w:hAnsi="Montserrat"/>
                <w:noProof/>
                <w:color w:val="244061" w:themeColor="accent1" w:themeShade="80"/>
                <w:sz w:val="20"/>
                <w:szCs w:val="20"/>
              </w:rPr>
              <w:t>Cláusula 23ª – Proteção de Dados</w:t>
            </w:r>
            <w:r w:rsidR="00301083" w:rsidRPr="00BF0A63">
              <w:rPr>
                <w:rFonts w:ascii="Montserrat" w:hAnsi="Montserrat"/>
                <w:noProof/>
                <w:webHidden/>
                <w:color w:val="244061" w:themeColor="accent1" w:themeShade="80"/>
                <w:sz w:val="20"/>
                <w:szCs w:val="20"/>
              </w:rPr>
              <w:tab/>
            </w:r>
            <w:r w:rsidR="00301083" w:rsidRPr="00BF0A63">
              <w:rPr>
                <w:rFonts w:ascii="Montserrat" w:hAnsi="Montserrat"/>
                <w:noProof/>
                <w:webHidden/>
                <w:color w:val="244061" w:themeColor="accent1" w:themeShade="80"/>
                <w:sz w:val="20"/>
                <w:szCs w:val="20"/>
              </w:rPr>
              <w:fldChar w:fldCharType="begin"/>
            </w:r>
            <w:r w:rsidR="00301083" w:rsidRPr="00BF0A63">
              <w:rPr>
                <w:rFonts w:ascii="Montserrat" w:hAnsi="Montserrat"/>
                <w:noProof/>
                <w:webHidden/>
                <w:color w:val="244061" w:themeColor="accent1" w:themeShade="80"/>
                <w:sz w:val="20"/>
                <w:szCs w:val="20"/>
              </w:rPr>
              <w:instrText xml:space="preserve"> PAGEREF _Toc66194581 \h </w:instrText>
            </w:r>
            <w:r w:rsidR="00301083" w:rsidRPr="00BF0A63">
              <w:rPr>
                <w:rFonts w:ascii="Montserrat" w:hAnsi="Montserrat"/>
                <w:noProof/>
                <w:webHidden/>
                <w:color w:val="244061" w:themeColor="accent1" w:themeShade="80"/>
                <w:sz w:val="20"/>
                <w:szCs w:val="20"/>
              </w:rPr>
            </w:r>
            <w:r w:rsidR="00301083" w:rsidRPr="00BF0A63">
              <w:rPr>
                <w:rFonts w:ascii="Montserrat" w:hAnsi="Montserrat"/>
                <w:noProof/>
                <w:webHidden/>
                <w:color w:val="244061" w:themeColor="accent1" w:themeShade="80"/>
                <w:sz w:val="20"/>
                <w:szCs w:val="20"/>
              </w:rPr>
              <w:fldChar w:fldCharType="separate"/>
            </w:r>
            <w:r w:rsidR="00AD4719">
              <w:rPr>
                <w:rFonts w:ascii="Montserrat" w:hAnsi="Montserrat"/>
                <w:noProof/>
                <w:webHidden/>
                <w:color w:val="244061" w:themeColor="accent1" w:themeShade="80"/>
                <w:sz w:val="20"/>
                <w:szCs w:val="20"/>
              </w:rPr>
              <w:t>10</w:t>
            </w:r>
            <w:r w:rsidR="00301083" w:rsidRPr="00BF0A63">
              <w:rPr>
                <w:rFonts w:ascii="Montserrat" w:hAnsi="Montserrat"/>
                <w:noProof/>
                <w:webHidden/>
                <w:color w:val="244061" w:themeColor="accent1" w:themeShade="80"/>
                <w:sz w:val="20"/>
                <w:szCs w:val="20"/>
              </w:rPr>
              <w:fldChar w:fldCharType="end"/>
            </w:r>
          </w:hyperlink>
        </w:p>
        <w:p w14:paraId="155D3C6C" w14:textId="77777777" w:rsidR="00301083" w:rsidRPr="00BF0A63" w:rsidRDefault="00973C8E" w:rsidP="00301083">
          <w:pPr>
            <w:pStyle w:val="ndice1"/>
            <w:tabs>
              <w:tab w:val="right" w:leader="dot" w:pos="9060"/>
            </w:tabs>
            <w:ind w:right="-2"/>
            <w:rPr>
              <w:rFonts w:ascii="Montserrat" w:eastAsiaTheme="minorEastAsia" w:hAnsi="Montserrat"/>
              <w:noProof/>
              <w:color w:val="244061" w:themeColor="accent1" w:themeShade="80"/>
              <w:sz w:val="20"/>
              <w:szCs w:val="20"/>
              <w:lang w:eastAsia="pt-PT"/>
            </w:rPr>
          </w:pPr>
          <w:hyperlink w:anchor="_Toc66194582" w:history="1">
            <w:r w:rsidR="00301083" w:rsidRPr="00BF0A63">
              <w:rPr>
                <w:rStyle w:val="Hiperligao"/>
                <w:rFonts w:ascii="Montserrat" w:hAnsi="Montserrat"/>
                <w:noProof/>
                <w:color w:val="244061" w:themeColor="accent1" w:themeShade="80"/>
                <w:sz w:val="20"/>
                <w:szCs w:val="20"/>
              </w:rPr>
              <w:t>Cláusula 24ª – Legislação aplicável</w:t>
            </w:r>
            <w:r w:rsidR="00301083" w:rsidRPr="00BF0A63">
              <w:rPr>
                <w:rFonts w:ascii="Montserrat" w:hAnsi="Montserrat"/>
                <w:noProof/>
                <w:webHidden/>
                <w:color w:val="244061" w:themeColor="accent1" w:themeShade="80"/>
                <w:sz w:val="20"/>
                <w:szCs w:val="20"/>
              </w:rPr>
              <w:tab/>
            </w:r>
            <w:r w:rsidR="00301083" w:rsidRPr="00BF0A63">
              <w:rPr>
                <w:rFonts w:ascii="Montserrat" w:hAnsi="Montserrat"/>
                <w:noProof/>
                <w:webHidden/>
                <w:color w:val="244061" w:themeColor="accent1" w:themeShade="80"/>
                <w:sz w:val="20"/>
                <w:szCs w:val="20"/>
              </w:rPr>
              <w:fldChar w:fldCharType="begin"/>
            </w:r>
            <w:r w:rsidR="00301083" w:rsidRPr="00BF0A63">
              <w:rPr>
                <w:rFonts w:ascii="Montserrat" w:hAnsi="Montserrat"/>
                <w:noProof/>
                <w:webHidden/>
                <w:color w:val="244061" w:themeColor="accent1" w:themeShade="80"/>
                <w:sz w:val="20"/>
                <w:szCs w:val="20"/>
              </w:rPr>
              <w:instrText xml:space="preserve"> PAGEREF _Toc66194582 \h </w:instrText>
            </w:r>
            <w:r w:rsidR="00301083" w:rsidRPr="00BF0A63">
              <w:rPr>
                <w:rFonts w:ascii="Montserrat" w:hAnsi="Montserrat"/>
                <w:noProof/>
                <w:webHidden/>
                <w:color w:val="244061" w:themeColor="accent1" w:themeShade="80"/>
                <w:sz w:val="20"/>
                <w:szCs w:val="20"/>
              </w:rPr>
            </w:r>
            <w:r w:rsidR="00301083" w:rsidRPr="00BF0A63">
              <w:rPr>
                <w:rFonts w:ascii="Montserrat" w:hAnsi="Montserrat"/>
                <w:noProof/>
                <w:webHidden/>
                <w:color w:val="244061" w:themeColor="accent1" w:themeShade="80"/>
                <w:sz w:val="20"/>
                <w:szCs w:val="20"/>
              </w:rPr>
              <w:fldChar w:fldCharType="separate"/>
            </w:r>
            <w:r w:rsidR="00AD4719">
              <w:rPr>
                <w:rFonts w:ascii="Montserrat" w:hAnsi="Montserrat"/>
                <w:noProof/>
                <w:webHidden/>
                <w:color w:val="244061" w:themeColor="accent1" w:themeShade="80"/>
                <w:sz w:val="20"/>
                <w:szCs w:val="20"/>
              </w:rPr>
              <w:t>10</w:t>
            </w:r>
            <w:r w:rsidR="00301083" w:rsidRPr="00BF0A63">
              <w:rPr>
                <w:rFonts w:ascii="Montserrat" w:hAnsi="Montserrat"/>
                <w:noProof/>
                <w:webHidden/>
                <w:color w:val="244061" w:themeColor="accent1" w:themeShade="80"/>
                <w:sz w:val="20"/>
                <w:szCs w:val="20"/>
              </w:rPr>
              <w:fldChar w:fldCharType="end"/>
            </w:r>
          </w:hyperlink>
        </w:p>
        <w:p w14:paraId="34E3BC6C" w14:textId="77777777" w:rsidR="00301083" w:rsidRPr="00BF0A63" w:rsidRDefault="00973C8E" w:rsidP="00301083">
          <w:pPr>
            <w:pStyle w:val="ndice1"/>
            <w:tabs>
              <w:tab w:val="right" w:leader="dot" w:pos="9060"/>
            </w:tabs>
            <w:ind w:right="-2"/>
            <w:rPr>
              <w:rFonts w:ascii="Montserrat" w:eastAsiaTheme="minorEastAsia" w:hAnsi="Montserrat"/>
              <w:noProof/>
              <w:color w:val="244061" w:themeColor="accent1" w:themeShade="80"/>
              <w:sz w:val="20"/>
              <w:szCs w:val="20"/>
              <w:lang w:eastAsia="pt-PT"/>
            </w:rPr>
          </w:pPr>
          <w:hyperlink w:anchor="_Toc66194583" w:history="1">
            <w:r w:rsidR="00301083" w:rsidRPr="00BF0A63">
              <w:rPr>
                <w:rStyle w:val="Hiperligao"/>
                <w:rFonts w:ascii="Montserrat" w:hAnsi="Montserrat"/>
                <w:noProof/>
                <w:color w:val="244061" w:themeColor="accent1" w:themeShade="80"/>
                <w:sz w:val="20"/>
                <w:szCs w:val="20"/>
              </w:rPr>
              <w:t>Cláusula 22ª – Quantidades</w:t>
            </w:r>
            <w:r w:rsidR="00301083" w:rsidRPr="00BF0A63">
              <w:rPr>
                <w:rFonts w:ascii="Montserrat" w:hAnsi="Montserrat"/>
                <w:noProof/>
                <w:webHidden/>
                <w:color w:val="244061" w:themeColor="accent1" w:themeShade="80"/>
                <w:sz w:val="20"/>
                <w:szCs w:val="20"/>
              </w:rPr>
              <w:tab/>
            </w:r>
            <w:r w:rsidR="00301083" w:rsidRPr="00BF0A63">
              <w:rPr>
                <w:rFonts w:ascii="Montserrat" w:hAnsi="Montserrat"/>
                <w:noProof/>
                <w:webHidden/>
                <w:color w:val="244061" w:themeColor="accent1" w:themeShade="80"/>
                <w:sz w:val="20"/>
                <w:szCs w:val="20"/>
              </w:rPr>
              <w:fldChar w:fldCharType="begin"/>
            </w:r>
            <w:r w:rsidR="00301083" w:rsidRPr="00BF0A63">
              <w:rPr>
                <w:rFonts w:ascii="Montserrat" w:hAnsi="Montserrat"/>
                <w:noProof/>
                <w:webHidden/>
                <w:color w:val="244061" w:themeColor="accent1" w:themeShade="80"/>
                <w:sz w:val="20"/>
                <w:szCs w:val="20"/>
              </w:rPr>
              <w:instrText xml:space="preserve"> PAGEREF _Toc66194583 \h </w:instrText>
            </w:r>
            <w:r w:rsidR="00301083" w:rsidRPr="00BF0A63">
              <w:rPr>
                <w:rFonts w:ascii="Montserrat" w:hAnsi="Montserrat"/>
                <w:noProof/>
                <w:webHidden/>
                <w:color w:val="244061" w:themeColor="accent1" w:themeShade="80"/>
                <w:sz w:val="20"/>
                <w:szCs w:val="20"/>
              </w:rPr>
            </w:r>
            <w:r w:rsidR="00301083" w:rsidRPr="00BF0A63">
              <w:rPr>
                <w:rFonts w:ascii="Montserrat" w:hAnsi="Montserrat"/>
                <w:noProof/>
                <w:webHidden/>
                <w:color w:val="244061" w:themeColor="accent1" w:themeShade="80"/>
                <w:sz w:val="20"/>
                <w:szCs w:val="20"/>
              </w:rPr>
              <w:fldChar w:fldCharType="separate"/>
            </w:r>
            <w:r w:rsidR="00AD4719">
              <w:rPr>
                <w:rFonts w:ascii="Montserrat" w:hAnsi="Montserrat"/>
                <w:noProof/>
                <w:webHidden/>
                <w:color w:val="244061" w:themeColor="accent1" w:themeShade="80"/>
                <w:sz w:val="20"/>
                <w:szCs w:val="20"/>
              </w:rPr>
              <w:t>11</w:t>
            </w:r>
            <w:r w:rsidR="00301083" w:rsidRPr="00BF0A63">
              <w:rPr>
                <w:rFonts w:ascii="Montserrat" w:hAnsi="Montserrat"/>
                <w:noProof/>
                <w:webHidden/>
                <w:color w:val="244061" w:themeColor="accent1" w:themeShade="80"/>
                <w:sz w:val="20"/>
                <w:szCs w:val="20"/>
              </w:rPr>
              <w:fldChar w:fldCharType="end"/>
            </w:r>
          </w:hyperlink>
        </w:p>
        <w:p w14:paraId="1FC05620" w14:textId="77777777" w:rsidR="00301083" w:rsidRPr="00BF0A63" w:rsidRDefault="00973C8E" w:rsidP="00301083">
          <w:pPr>
            <w:pStyle w:val="ndice1"/>
            <w:tabs>
              <w:tab w:val="right" w:leader="dot" w:pos="9060"/>
            </w:tabs>
            <w:ind w:right="-2"/>
            <w:rPr>
              <w:rFonts w:ascii="Montserrat" w:eastAsiaTheme="minorEastAsia" w:hAnsi="Montserrat"/>
              <w:noProof/>
              <w:color w:val="244061" w:themeColor="accent1" w:themeShade="80"/>
              <w:sz w:val="20"/>
              <w:szCs w:val="20"/>
              <w:lang w:eastAsia="pt-PT"/>
            </w:rPr>
          </w:pPr>
          <w:hyperlink w:anchor="_Toc66194584" w:history="1">
            <w:r w:rsidR="00301083" w:rsidRPr="00BF0A63">
              <w:rPr>
                <w:rStyle w:val="Hiperligao"/>
                <w:rFonts w:ascii="Montserrat" w:hAnsi="Montserrat"/>
                <w:noProof/>
                <w:color w:val="244061" w:themeColor="accent1" w:themeShade="80"/>
                <w:sz w:val="20"/>
                <w:szCs w:val="20"/>
              </w:rPr>
              <w:t>Cláusula 23ª – Características e especificações técnicas dos contadores de água</w:t>
            </w:r>
            <w:r w:rsidR="00301083" w:rsidRPr="00BF0A63">
              <w:rPr>
                <w:rFonts w:ascii="Montserrat" w:hAnsi="Montserrat"/>
                <w:noProof/>
                <w:webHidden/>
                <w:color w:val="244061" w:themeColor="accent1" w:themeShade="80"/>
                <w:sz w:val="20"/>
                <w:szCs w:val="20"/>
              </w:rPr>
              <w:tab/>
            </w:r>
            <w:r w:rsidR="00301083" w:rsidRPr="00BF0A63">
              <w:rPr>
                <w:rFonts w:ascii="Montserrat" w:hAnsi="Montserrat"/>
                <w:noProof/>
                <w:webHidden/>
                <w:color w:val="244061" w:themeColor="accent1" w:themeShade="80"/>
                <w:sz w:val="20"/>
                <w:szCs w:val="20"/>
              </w:rPr>
              <w:fldChar w:fldCharType="begin"/>
            </w:r>
            <w:r w:rsidR="00301083" w:rsidRPr="00BF0A63">
              <w:rPr>
                <w:rFonts w:ascii="Montserrat" w:hAnsi="Montserrat"/>
                <w:noProof/>
                <w:webHidden/>
                <w:color w:val="244061" w:themeColor="accent1" w:themeShade="80"/>
                <w:sz w:val="20"/>
                <w:szCs w:val="20"/>
              </w:rPr>
              <w:instrText xml:space="preserve"> PAGEREF _Toc66194584 \h </w:instrText>
            </w:r>
            <w:r w:rsidR="00301083" w:rsidRPr="00BF0A63">
              <w:rPr>
                <w:rFonts w:ascii="Montserrat" w:hAnsi="Montserrat"/>
                <w:noProof/>
                <w:webHidden/>
                <w:color w:val="244061" w:themeColor="accent1" w:themeShade="80"/>
                <w:sz w:val="20"/>
                <w:szCs w:val="20"/>
              </w:rPr>
            </w:r>
            <w:r w:rsidR="00301083" w:rsidRPr="00BF0A63">
              <w:rPr>
                <w:rFonts w:ascii="Montserrat" w:hAnsi="Montserrat"/>
                <w:noProof/>
                <w:webHidden/>
                <w:color w:val="244061" w:themeColor="accent1" w:themeShade="80"/>
                <w:sz w:val="20"/>
                <w:szCs w:val="20"/>
              </w:rPr>
              <w:fldChar w:fldCharType="separate"/>
            </w:r>
            <w:r w:rsidR="00AD4719">
              <w:rPr>
                <w:rFonts w:ascii="Montserrat" w:hAnsi="Montserrat"/>
                <w:noProof/>
                <w:webHidden/>
                <w:color w:val="244061" w:themeColor="accent1" w:themeShade="80"/>
                <w:sz w:val="20"/>
                <w:szCs w:val="20"/>
              </w:rPr>
              <w:t>11</w:t>
            </w:r>
            <w:r w:rsidR="00301083" w:rsidRPr="00BF0A63">
              <w:rPr>
                <w:rFonts w:ascii="Montserrat" w:hAnsi="Montserrat"/>
                <w:noProof/>
                <w:webHidden/>
                <w:color w:val="244061" w:themeColor="accent1" w:themeShade="80"/>
                <w:sz w:val="20"/>
                <w:szCs w:val="20"/>
              </w:rPr>
              <w:fldChar w:fldCharType="end"/>
            </w:r>
          </w:hyperlink>
        </w:p>
        <w:p w14:paraId="30B4C9C4" w14:textId="77777777" w:rsidR="00301083" w:rsidRPr="00BF0A63" w:rsidRDefault="00973C8E" w:rsidP="00301083">
          <w:pPr>
            <w:pStyle w:val="ndice1"/>
            <w:tabs>
              <w:tab w:val="right" w:leader="dot" w:pos="9060"/>
            </w:tabs>
            <w:ind w:right="-2"/>
            <w:rPr>
              <w:rFonts w:ascii="Montserrat" w:eastAsiaTheme="minorEastAsia" w:hAnsi="Montserrat"/>
              <w:noProof/>
              <w:color w:val="244061" w:themeColor="accent1" w:themeShade="80"/>
              <w:sz w:val="20"/>
              <w:szCs w:val="20"/>
              <w:lang w:eastAsia="pt-PT"/>
            </w:rPr>
          </w:pPr>
          <w:hyperlink w:anchor="_Toc66194585" w:history="1">
            <w:r w:rsidR="00301083" w:rsidRPr="00BF0A63">
              <w:rPr>
                <w:rStyle w:val="Hiperligao"/>
                <w:rFonts w:ascii="Montserrat" w:hAnsi="Montserrat"/>
                <w:noProof/>
                <w:color w:val="244061" w:themeColor="accent1" w:themeShade="80"/>
                <w:sz w:val="20"/>
                <w:szCs w:val="20"/>
              </w:rPr>
              <w:t>Cláusula 24ª – Compatibilidade dos contadores com o sistema de teleleitura implementado nos SMAS da Maia</w:t>
            </w:r>
            <w:r w:rsidR="00301083" w:rsidRPr="00BF0A63">
              <w:rPr>
                <w:rFonts w:ascii="Montserrat" w:hAnsi="Montserrat"/>
                <w:noProof/>
                <w:webHidden/>
                <w:color w:val="244061" w:themeColor="accent1" w:themeShade="80"/>
                <w:sz w:val="20"/>
                <w:szCs w:val="20"/>
              </w:rPr>
              <w:tab/>
            </w:r>
            <w:r w:rsidR="00301083" w:rsidRPr="00BF0A63">
              <w:rPr>
                <w:rFonts w:ascii="Montserrat" w:hAnsi="Montserrat"/>
                <w:noProof/>
                <w:webHidden/>
                <w:color w:val="244061" w:themeColor="accent1" w:themeShade="80"/>
                <w:sz w:val="20"/>
                <w:szCs w:val="20"/>
              </w:rPr>
              <w:fldChar w:fldCharType="begin"/>
            </w:r>
            <w:r w:rsidR="00301083" w:rsidRPr="00BF0A63">
              <w:rPr>
                <w:rFonts w:ascii="Montserrat" w:hAnsi="Montserrat"/>
                <w:noProof/>
                <w:webHidden/>
                <w:color w:val="244061" w:themeColor="accent1" w:themeShade="80"/>
                <w:sz w:val="20"/>
                <w:szCs w:val="20"/>
              </w:rPr>
              <w:instrText xml:space="preserve"> PAGEREF _Toc66194585 \h </w:instrText>
            </w:r>
            <w:r w:rsidR="00301083" w:rsidRPr="00BF0A63">
              <w:rPr>
                <w:rFonts w:ascii="Montserrat" w:hAnsi="Montserrat"/>
                <w:noProof/>
                <w:webHidden/>
                <w:color w:val="244061" w:themeColor="accent1" w:themeShade="80"/>
                <w:sz w:val="20"/>
                <w:szCs w:val="20"/>
              </w:rPr>
            </w:r>
            <w:r w:rsidR="00301083" w:rsidRPr="00BF0A63">
              <w:rPr>
                <w:rFonts w:ascii="Montserrat" w:hAnsi="Montserrat"/>
                <w:noProof/>
                <w:webHidden/>
                <w:color w:val="244061" w:themeColor="accent1" w:themeShade="80"/>
                <w:sz w:val="20"/>
                <w:szCs w:val="20"/>
              </w:rPr>
              <w:fldChar w:fldCharType="separate"/>
            </w:r>
            <w:r w:rsidR="00AD4719">
              <w:rPr>
                <w:rFonts w:ascii="Montserrat" w:hAnsi="Montserrat"/>
                <w:noProof/>
                <w:webHidden/>
                <w:color w:val="244061" w:themeColor="accent1" w:themeShade="80"/>
                <w:sz w:val="20"/>
                <w:szCs w:val="20"/>
              </w:rPr>
              <w:t>12</w:t>
            </w:r>
            <w:r w:rsidR="00301083" w:rsidRPr="00BF0A63">
              <w:rPr>
                <w:rFonts w:ascii="Montserrat" w:hAnsi="Montserrat"/>
                <w:noProof/>
                <w:webHidden/>
                <w:color w:val="244061" w:themeColor="accent1" w:themeShade="80"/>
                <w:sz w:val="20"/>
                <w:szCs w:val="20"/>
              </w:rPr>
              <w:fldChar w:fldCharType="end"/>
            </w:r>
          </w:hyperlink>
        </w:p>
        <w:p w14:paraId="22AD2A43" w14:textId="77777777" w:rsidR="00301083" w:rsidRPr="00BF0A63" w:rsidRDefault="00973C8E" w:rsidP="00301083">
          <w:pPr>
            <w:pStyle w:val="ndice1"/>
            <w:tabs>
              <w:tab w:val="right" w:leader="dot" w:pos="9060"/>
            </w:tabs>
            <w:ind w:right="-2"/>
            <w:rPr>
              <w:rFonts w:ascii="Montserrat" w:eastAsiaTheme="minorEastAsia" w:hAnsi="Montserrat"/>
              <w:noProof/>
              <w:color w:val="244061" w:themeColor="accent1" w:themeShade="80"/>
              <w:sz w:val="20"/>
              <w:szCs w:val="20"/>
              <w:lang w:eastAsia="pt-PT"/>
            </w:rPr>
          </w:pPr>
          <w:hyperlink w:anchor="_Toc66194586" w:history="1">
            <w:r w:rsidR="00301083" w:rsidRPr="00BF0A63">
              <w:rPr>
                <w:rStyle w:val="Hiperligao"/>
                <w:rFonts w:ascii="Montserrat" w:hAnsi="Montserrat"/>
                <w:noProof/>
                <w:color w:val="244061" w:themeColor="accent1" w:themeShade="80"/>
                <w:sz w:val="20"/>
                <w:szCs w:val="20"/>
              </w:rPr>
              <w:t>Cláusula 25ª – Características e especificações técnicas dos módulos de teleleitura e telemetria</w:t>
            </w:r>
            <w:r w:rsidR="00301083" w:rsidRPr="00BF0A63">
              <w:rPr>
                <w:rFonts w:ascii="Montserrat" w:hAnsi="Montserrat"/>
                <w:noProof/>
                <w:webHidden/>
                <w:color w:val="244061" w:themeColor="accent1" w:themeShade="80"/>
                <w:sz w:val="20"/>
                <w:szCs w:val="20"/>
              </w:rPr>
              <w:tab/>
            </w:r>
            <w:r w:rsidR="00301083" w:rsidRPr="00BF0A63">
              <w:rPr>
                <w:rFonts w:ascii="Montserrat" w:hAnsi="Montserrat"/>
                <w:noProof/>
                <w:webHidden/>
                <w:color w:val="244061" w:themeColor="accent1" w:themeShade="80"/>
                <w:sz w:val="20"/>
                <w:szCs w:val="20"/>
              </w:rPr>
              <w:fldChar w:fldCharType="begin"/>
            </w:r>
            <w:r w:rsidR="00301083" w:rsidRPr="00BF0A63">
              <w:rPr>
                <w:rFonts w:ascii="Montserrat" w:hAnsi="Montserrat"/>
                <w:noProof/>
                <w:webHidden/>
                <w:color w:val="244061" w:themeColor="accent1" w:themeShade="80"/>
                <w:sz w:val="20"/>
                <w:szCs w:val="20"/>
              </w:rPr>
              <w:instrText xml:space="preserve"> PAGEREF _Toc66194586 \h </w:instrText>
            </w:r>
            <w:r w:rsidR="00301083" w:rsidRPr="00BF0A63">
              <w:rPr>
                <w:rFonts w:ascii="Montserrat" w:hAnsi="Montserrat"/>
                <w:noProof/>
                <w:webHidden/>
                <w:color w:val="244061" w:themeColor="accent1" w:themeShade="80"/>
                <w:sz w:val="20"/>
                <w:szCs w:val="20"/>
              </w:rPr>
            </w:r>
            <w:r w:rsidR="00301083" w:rsidRPr="00BF0A63">
              <w:rPr>
                <w:rFonts w:ascii="Montserrat" w:hAnsi="Montserrat"/>
                <w:noProof/>
                <w:webHidden/>
                <w:color w:val="244061" w:themeColor="accent1" w:themeShade="80"/>
                <w:sz w:val="20"/>
                <w:szCs w:val="20"/>
              </w:rPr>
              <w:fldChar w:fldCharType="separate"/>
            </w:r>
            <w:r w:rsidR="00AD4719">
              <w:rPr>
                <w:rFonts w:ascii="Montserrat" w:hAnsi="Montserrat"/>
                <w:noProof/>
                <w:webHidden/>
                <w:color w:val="244061" w:themeColor="accent1" w:themeShade="80"/>
                <w:sz w:val="20"/>
                <w:szCs w:val="20"/>
              </w:rPr>
              <w:t>12</w:t>
            </w:r>
            <w:r w:rsidR="00301083" w:rsidRPr="00BF0A63">
              <w:rPr>
                <w:rFonts w:ascii="Montserrat" w:hAnsi="Montserrat"/>
                <w:noProof/>
                <w:webHidden/>
                <w:color w:val="244061" w:themeColor="accent1" w:themeShade="80"/>
                <w:sz w:val="20"/>
                <w:szCs w:val="20"/>
              </w:rPr>
              <w:fldChar w:fldCharType="end"/>
            </w:r>
          </w:hyperlink>
        </w:p>
        <w:p w14:paraId="683B1FCF" w14:textId="77777777" w:rsidR="00301083" w:rsidRPr="00BF0A63" w:rsidRDefault="00973C8E" w:rsidP="00301083">
          <w:pPr>
            <w:pStyle w:val="ndice1"/>
            <w:tabs>
              <w:tab w:val="right" w:leader="dot" w:pos="9060"/>
            </w:tabs>
            <w:ind w:right="-2"/>
            <w:rPr>
              <w:rFonts w:ascii="Montserrat" w:eastAsiaTheme="minorEastAsia" w:hAnsi="Montserrat"/>
              <w:noProof/>
              <w:color w:val="244061" w:themeColor="accent1" w:themeShade="80"/>
              <w:sz w:val="20"/>
              <w:szCs w:val="20"/>
              <w:lang w:eastAsia="pt-PT"/>
            </w:rPr>
          </w:pPr>
          <w:hyperlink w:anchor="_Toc66194587" w:history="1">
            <w:r w:rsidR="00301083" w:rsidRPr="00BF0A63">
              <w:rPr>
                <w:rStyle w:val="Hiperligao"/>
                <w:rFonts w:ascii="Montserrat" w:hAnsi="Montserrat"/>
                <w:noProof/>
                <w:color w:val="244061" w:themeColor="accent1" w:themeShade="80"/>
                <w:sz w:val="20"/>
                <w:szCs w:val="20"/>
              </w:rPr>
              <w:t>Cláusula 26ª – Garantia de Compatibilidade com Sistema de Teleleitura e Telemetria implementado nos Serviços Municipalizados da Maia</w:t>
            </w:r>
            <w:r w:rsidR="00301083" w:rsidRPr="00BF0A63">
              <w:rPr>
                <w:rFonts w:ascii="Montserrat" w:hAnsi="Montserrat"/>
                <w:noProof/>
                <w:webHidden/>
                <w:color w:val="244061" w:themeColor="accent1" w:themeShade="80"/>
                <w:sz w:val="20"/>
                <w:szCs w:val="20"/>
              </w:rPr>
              <w:tab/>
            </w:r>
            <w:r w:rsidR="00301083" w:rsidRPr="00BF0A63">
              <w:rPr>
                <w:rFonts w:ascii="Montserrat" w:hAnsi="Montserrat"/>
                <w:noProof/>
                <w:webHidden/>
                <w:color w:val="244061" w:themeColor="accent1" w:themeShade="80"/>
                <w:sz w:val="20"/>
                <w:szCs w:val="20"/>
              </w:rPr>
              <w:fldChar w:fldCharType="begin"/>
            </w:r>
            <w:r w:rsidR="00301083" w:rsidRPr="00BF0A63">
              <w:rPr>
                <w:rFonts w:ascii="Montserrat" w:hAnsi="Montserrat"/>
                <w:noProof/>
                <w:webHidden/>
                <w:color w:val="244061" w:themeColor="accent1" w:themeShade="80"/>
                <w:sz w:val="20"/>
                <w:szCs w:val="20"/>
              </w:rPr>
              <w:instrText xml:space="preserve"> PAGEREF _Toc66194587 \h </w:instrText>
            </w:r>
            <w:r w:rsidR="00301083" w:rsidRPr="00BF0A63">
              <w:rPr>
                <w:rFonts w:ascii="Montserrat" w:hAnsi="Montserrat"/>
                <w:noProof/>
                <w:webHidden/>
                <w:color w:val="244061" w:themeColor="accent1" w:themeShade="80"/>
                <w:sz w:val="20"/>
                <w:szCs w:val="20"/>
              </w:rPr>
            </w:r>
            <w:r w:rsidR="00301083" w:rsidRPr="00BF0A63">
              <w:rPr>
                <w:rFonts w:ascii="Montserrat" w:hAnsi="Montserrat"/>
                <w:noProof/>
                <w:webHidden/>
                <w:color w:val="244061" w:themeColor="accent1" w:themeShade="80"/>
                <w:sz w:val="20"/>
                <w:szCs w:val="20"/>
              </w:rPr>
              <w:fldChar w:fldCharType="separate"/>
            </w:r>
            <w:r w:rsidR="00AD4719">
              <w:rPr>
                <w:rFonts w:ascii="Montserrat" w:hAnsi="Montserrat"/>
                <w:noProof/>
                <w:webHidden/>
                <w:color w:val="244061" w:themeColor="accent1" w:themeShade="80"/>
                <w:sz w:val="20"/>
                <w:szCs w:val="20"/>
              </w:rPr>
              <w:t>13</w:t>
            </w:r>
            <w:r w:rsidR="00301083" w:rsidRPr="00BF0A63">
              <w:rPr>
                <w:rFonts w:ascii="Montserrat" w:hAnsi="Montserrat"/>
                <w:noProof/>
                <w:webHidden/>
                <w:color w:val="244061" w:themeColor="accent1" w:themeShade="80"/>
                <w:sz w:val="20"/>
                <w:szCs w:val="20"/>
              </w:rPr>
              <w:fldChar w:fldCharType="end"/>
            </w:r>
          </w:hyperlink>
        </w:p>
        <w:p w14:paraId="6142ABEF" w14:textId="3F402F60" w:rsidR="00301083" w:rsidRPr="00301083" w:rsidRDefault="00301083" w:rsidP="00301083">
          <w:pPr>
            <w:ind w:right="-2"/>
            <w:rPr>
              <w:rFonts w:ascii="Montserrat" w:hAnsi="Montserrat"/>
              <w:sz w:val="20"/>
              <w:szCs w:val="20"/>
            </w:rPr>
          </w:pPr>
          <w:r w:rsidRPr="00BF0A63">
            <w:rPr>
              <w:rFonts w:ascii="Montserrat" w:hAnsi="Montserrat"/>
              <w:b/>
              <w:bCs/>
              <w:color w:val="244061" w:themeColor="accent1" w:themeShade="80"/>
              <w:sz w:val="20"/>
              <w:szCs w:val="20"/>
            </w:rPr>
            <w:fldChar w:fldCharType="end"/>
          </w:r>
        </w:p>
      </w:sdtContent>
    </w:sdt>
    <w:p w14:paraId="4218B9FA" w14:textId="77777777" w:rsidR="00845F0F" w:rsidRPr="00845F0F" w:rsidRDefault="00845F0F" w:rsidP="00301083">
      <w:pPr>
        <w:spacing w:after="0" w:line="360" w:lineRule="auto"/>
        <w:ind w:right="-2"/>
        <w:rPr>
          <w:rFonts w:cstheme="minorHAnsi"/>
          <w:b/>
          <w:sz w:val="24"/>
          <w:szCs w:val="24"/>
        </w:rPr>
      </w:pPr>
    </w:p>
    <w:p w14:paraId="183055A7" w14:textId="77777777" w:rsidR="00301083" w:rsidRDefault="00301083" w:rsidP="00301083">
      <w:pPr>
        <w:spacing w:after="0" w:line="360" w:lineRule="auto"/>
        <w:ind w:right="-2"/>
        <w:rPr>
          <w:rFonts w:cstheme="minorHAnsi"/>
          <w:sz w:val="20"/>
          <w:szCs w:val="20"/>
        </w:rPr>
      </w:pPr>
      <w:bookmarkStart w:id="0" w:name="objecto"/>
    </w:p>
    <w:p w14:paraId="5C0353D6" w14:textId="77777777" w:rsidR="00301083" w:rsidRPr="00E20527" w:rsidRDefault="00301083" w:rsidP="00AD4719">
      <w:pPr>
        <w:spacing w:after="0" w:line="360" w:lineRule="auto"/>
        <w:ind w:right="-569"/>
        <w:rPr>
          <w:rFonts w:cstheme="minorHAnsi"/>
          <w:sz w:val="20"/>
          <w:szCs w:val="20"/>
        </w:rPr>
      </w:pPr>
    </w:p>
    <w:p w14:paraId="2CF0CF91" w14:textId="208F15F5" w:rsidR="00180E44" w:rsidRPr="0049143B" w:rsidRDefault="00692A87" w:rsidP="00AD4719">
      <w:pPr>
        <w:ind w:right="-569"/>
        <w:rPr>
          <w:b/>
          <w:sz w:val="24"/>
          <w:szCs w:val="24"/>
        </w:rPr>
      </w:pPr>
      <w:r w:rsidRPr="0049143B">
        <w:rPr>
          <w:b/>
          <w:sz w:val="24"/>
          <w:szCs w:val="24"/>
        </w:rPr>
        <w:t>1</w:t>
      </w:r>
      <w:r w:rsidR="00180E44" w:rsidRPr="0049143B">
        <w:rPr>
          <w:b/>
          <w:sz w:val="24"/>
          <w:szCs w:val="24"/>
        </w:rPr>
        <w:t xml:space="preserve"> - </w:t>
      </w:r>
      <w:r w:rsidR="00C169AE" w:rsidRPr="0049143B">
        <w:rPr>
          <w:b/>
          <w:sz w:val="24"/>
          <w:szCs w:val="24"/>
        </w:rPr>
        <w:t>CLÁUSULAS GERAIS</w:t>
      </w:r>
      <w:r w:rsidR="0049143B" w:rsidRPr="0049143B">
        <w:rPr>
          <w:b/>
          <w:sz w:val="24"/>
          <w:szCs w:val="24"/>
        </w:rPr>
        <w:tab/>
      </w:r>
    </w:p>
    <w:p w14:paraId="2D57AB0B" w14:textId="77777777" w:rsidR="00180E44" w:rsidRPr="0049143B" w:rsidRDefault="00180E44" w:rsidP="00AD4719">
      <w:pPr>
        <w:pStyle w:val="Cabealho1"/>
        <w:spacing w:before="0" w:after="120" w:line="360" w:lineRule="auto"/>
        <w:ind w:right="-569"/>
        <w:rPr>
          <w:rFonts w:asciiTheme="minorHAnsi" w:hAnsiTheme="minorHAnsi" w:cstheme="minorHAnsi"/>
        </w:rPr>
      </w:pPr>
      <w:bookmarkStart w:id="1" w:name="_Toc66194559"/>
      <w:r w:rsidRPr="0049143B">
        <w:rPr>
          <w:rFonts w:asciiTheme="minorHAnsi" w:hAnsiTheme="minorHAnsi" w:cstheme="minorHAnsi"/>
          <w:b/>
          <w:color w:val="auto"/>
          <w:sz w:val="22"/>
          <w:szCs w:val="22"/>
          <w:u w:val="none"/>
        </w:rPr>
        <w:t xml:space="preserve">Cláusula 1ª </w:t>
      </w:r>
      <w:r w:rsidR="0002679A" w:rsidRPr="0049143B">
        <w:rPr>
          <w:rFonts w:asciiTheme="minorHAnsi" w:hAnsiTheme="minorHAnsi" w:cstheme="minorHAnsi"/>
          <w:b/>
          <w:color w:val="auto"/>
          <w:sz w:val="22"/>
          <w:szCs w:val="22"/>
          <w:u w:val="none"/>
        </w:rPr>
        <w:t>–</w:t>
      </w:r>
      <w:r w:rsidRPr="0049143B">
        <w:rPr>
          <w:rFonts w:asciiTheme="minorHAnsi" w:hAnsiTheme="minorHAnsi" w:cstheme="minorHAnsi"/>
          <w:b/>
          <w:color w:val="auto"/>
          <w:sz w:val="22"/>
          <w:szCs w:val="22"/>
          <w:u w:val="none"/>
        </w:rPr>
        <w:t xml:space="preserve"> </w:t>
      </w:r>
      <w:r w:rsidRPr="0049143B">
        <w:rPr>
          <w:rFonts w:asciiTheme="minorHAnsi" w:hAnsiTheme="minorHAnsi" w:cstheme="minorHAnsi"/>
          <w:b/>
          <w:caps/>
          <w:color w:val="auto"/>
          <w:sz w:val="22"/>
          <w:szCs w:val="22"/>
          <w:u w:val="none"/>
        </w:rPr>
        <w:t>Objeto</w:t>
      </w:r>
      <w:bookmarkEnd w:id="1"/>
    </w:p>
    <w:p w14:paraId="174995C6" w14:textId="08EDA31D" w:rsidR="00E77F4D" w:rsidRPr="0049143B" w:rsidRDefault="00042402" w:rsidP="00AD4719">
      <w:pPr>
        <w:spacing w:after="120" w:line="360" w:lineRule="auto"/>
        <w:ind w:right="-569"/>
        <w:jc w:val="both"/>
        <w:rPr>
          <w:rFonts w:cstheme="minorHAnsi"/>
        </w:rPr>
      </w:pPr>
      <w:bookmarkStart w:id="2" w:name="contrato"/>
      <w:bookmarkEnd w:id="0"/>
      <w:r w:rsidRPr="0049143B">
        <w:rPr>
          <w:rFonts w:cstheme="minorHAnsi"/>
        </w:rPr>
        <w:t>O</w:t>
      </w:r>
      <w:r w:rsidR="00E77F4D" w:rsidRPr="0049143B">
        <w:rPr>
          <w:rFonts w:cstheme="minorHAnsi"/>
        </w:rPr>
        <w:t xml:space="preserve"> presente Cadernos de Encargos compreende as cláusulas a incluir no</w:t>
      </w:r>
      <w:r w:rsidRPr="0049143B">
        <w:rPr>
          <w:rFonts w:cstheme="minorHAnsi"/>
        </w:rPr>
        <w:t xml:space="preserve"> contrato a celebrar</w:t>
      </w:r>
      <w:r w:rsidR="00E77F4D" w:rsidRPr="0049143B">
        <w:rPr>
          <w:rFonts w:cstheme="minorHAnsi"/>
        </w:rPr>
        <w:t xml:space="preserve"> no seguimento d</w:t>
      </w:r>
      <w:r w:rsidR="00AF29A1" w:rsidRPr="0049143B">
        <w:rPr>
          <w:rFonts w:cstheme="minorHAnsi"/>
        </w:rPr>
        <w:t xml:space="preserve">o procedimento pré-contratual </w:t>
      </w:r>
      <w:r w:rsidR="00E77F4D" w:rsidRPr="0049143B">
        <w:rPr>
          <w:rFonts w:cstheme="minorHAnsi"/>
        </w:rPr>
        <w:t>que</w:t>
      </w:r>
      <w:r w:rsidRPr="0049143B">
        <w:rPr>
          <w:rFonts w:cstheme="minorHAnsi"/>
        </w:rPr>
        <w:t xml:space="preserve"> tem por objeto </w:t>
      </w:r>
      <w:r w:rsidR="006D63AF" w:rsidRPr="0049143B">
        <w:rPr>
          <w:rFonts w:cstheme="minorHAnsi"/>
        </w:rPr>
        <w:t xml:space="preserve">principal a </w:t>
      </w:r>
      <w:r w:rsidR="00AF29A1" w:rsidRPr="0049143B">
        <w:rPr>
          <w:rFonts w:cstheme="minorHAnsi"/>
        </w:rPr>
        <w:t>”</w:t>
      </w:r>
      <w:r w:rsidR="006D63AF" w:rsidRPr="0049143B">
        <w:rPr>
          <w:rFonts w:cstheme="minorHAnsi"/>
          <w:b/>
        </w:rPr>
        <w:t>Aquisição de Contadores de Água de Vários Diâmetros e Módulos de Telemetria e Teleleitura”</w:t>
      </w:r>
      <w:r w:rsidR="006D63AF" w:rsidRPr="0049143B">
        <w:rPr>
          <w:rFonts w:cstheme="minorHAnsi"/>
        </w:rPr>
        <w:t>.</w:t>
      </w:r>
    </w:p>
    <w:p w14:paraId="7D03790F" w14:textId="77777777" w:rsidR="00180E44" w:rsidRPr="0049143B" w:rsidRDefault="00180E44" w:rsidP="00AD4719">
      <w:pPr>
        <w:pStyle w:val="Cabealho1"/>
        <w:spacing w:before="0" w:after="120" w:line="360" w:lineRule="auto"/>
        <w:ind w:right="-569"/>
        <w:rPr>
          <w:rFonts w:asciiTheme="minorHAnsi" w:hAnsiTheme="minorHAnsi" w:cstheme="minorHAnsi"/>
          <w:b/>
          <w:color w:val="auto"/>
          <w:sz w:val="22"/>
          <w:szCs w:val="22"/>
          <w:u w:val="none"/>
        </w:rPr>
      </w:pPr>
      <w:bookmarkStart w:id="3" w:name="_Toc66194560"/>
      <w:r w:rsidRPr="0049143B">
        <w:rPr>
          <w:rFonts w:asciiTheme="minorHAnsi" w:hAnsiTheme="minorHAnsi" w:cstheme="minorHAnsi"/>
          <w:b/>
          <w:color w:val="auto"/>
          <w:sz w:val="22"/>
          <w:szCs w:val="22"/>
          <w:u w:val="none"/>
        </w:rPr>
        <w:t xml:space="preserve">Cláusula 2ª </w:t>
      </w:r>
      <w:r w:rsidR="0002679A" w:rsidRPr="0049143B">
        <w:rPr>
          <w:rFonts w:asciiTheme="minorHAnsi" w:hAnsiTheme="minorHAnsi" w:cstheme="minorHAnsi"/>
          <w:b/>
          <w:color w:val="auto"/>
          <w:sz w:val="22"/>
          <w:szCs w:val="22"/>
          <w:u w:val="none"/>
        </w:rPr>
        <w:t>–</w:t>
      </w:r>
      <w:r w:rsidRPr="0049143B">
        <w:rPr>
          <w:rFonts w:asciiTheme="minorHAnsi" w:hAnsiTheme="minorHAnsi" w:cstheme="minorHAnsi"/>
          <w:b/>
          <w:color w:val="auto"/>
          <w:sz w:val="22"/>
          <w:szCs w:val="22"/>
          <w:u w:val="none"/>
        </w:rPr>
        <w:t xml:space="preserve"> </w:t>
      </w:r>
      <w:bookmarkEnd w:id="2"/>
      <w:r w:rsidRPr="0049143B">
        <w:rPr>
          <w:rFonts w:asciiTheme="minorHAnsi" w:hAnsiTheme="minorHAnsi" w:cstheme="minorHAnsi"/>
          <w:b/>
          <w:caps/>
          <w:color w:val="auto"/>
          <w:sz w:val="22"/>
          <w:szCs w:val="22"/>
          <w:u w:val="none"/>
        </w:rPr>
        <w:t>Contrato</w:t>
      </w:r>
      <w:bookmarkEnd w:id="3"/>
    </w:p>
    <w:p w14:paraId="09483421" w14:textId="77777777" w:rsidR="00013FFE" w:rsidRPr="0049143B" w:rsidRDefault="00013FFE" w:rsidP="00AD4719">
      <w:pPr>
        <w:pStyle w:val="PargrafodaLista"/>
        <w:numPr>
          <w:ilvl w:val="0"/>
          <w:numId w:val="2"/>
        </w:numPr>
        <w:spacing w:after="0" w:line="360" w:lineRule="auto"/>
        <w:ind w:left="284" w:right="-569" w:hanging="284"/>
        <w:jc w:val="both"/>
        <w:rPr>
          <w:rFonts w:cstheme="minorHAnsi"/>
        </w:rPr>
      </w:pPr>
      <w:r w:rsidRPr="0049143B">
        <w:rPr>
          <w:rFonts w:cstheme="minorHAnsi"/>
        </w:rPr>
        <w:t>O contrato</w:t>
      </w:r>
      <w:r w:rsidR="001D55BF" w:rsidRPr="0049143B">
        <w:rPr>
          <w:rFonts w:cstheme="minorHAnsi"/>
        </w:rPr>
        <w:t xml:space="preserve"> será</w:t>
      </w:r>
      <w:r w:rsidRPr="0049143B">
        <w:rPr>
          <w:rFonts w:cstheme="minorHAnsi"/>
        </w:rPr>
        <w:t xml:space="preserve"> constituído pelo</w:t>
      </w:r>
      <w:r w:rsidR="00C72FC5" w:rsidRPr="0049143B">
        <w:rPr>
          <w:rFonts w:cstheme="minorHAnsi"/>
        </w:rPr>
        <w:t>s</w:t>
      </w:r>
      <w:r w:rsidRPr="0049143B">
        <w:rPr>
          <w:rFonts w:cstheme="minorHAnsi"/>
        </w:rPr>
        <w:t xml:space="preserve"> respetivo</w:t>
      </w:r>
      <w:r w:rsidR="00C72FC5" w:rsidRPr="0049143B">
        <w:rPr>
          <w:rFonts w:cstheme="minorHAnsi"/>
        </w:rPr>
        <w:t>s</w:t>
      </w:r>
      <w:r w:rsidRPr="0049143B">
        <w:rPr>
          <w:rFonts w:cstheme="minorHAnsi"/>
        </w:rPr>
        <w:t xml:space="preserve"> clausulado</w:t>
      </w:r>
      <w:r w:rsidR="00C72FC5" w:rsidRPr="0049143B">
        <w:rPr>
          <w:rFonts w:cstheme="minorHAnsi"/>
        </w:rPr>
        <w:t>s</w:t>
      </w:r>
      <w:r w:rsidRPr="0049143B">
        <w:rPr>
          <w:rFonts w:cstheme="minorHAnsi"/>
        </w:rPr>
        <w:t xml:space="preserve"> contratua</w:t>
      </w:r>
      <w:r w:rsidR="00C72FC5" w:rsidRPr="0049143B">
        <w:rPr>
          <w:rFonts w:cstheme="minorHAnsi"/>
        </w:rPr>
        <w:t>is</w:t>
      </w:r>
      <w:r w:rsidRPr="0049143B">
        <w:rPr>
          <w:rFonts w:cstheme="minorHAnsi"/>
        </w:rPr>
        <w:t xml:space="preserve"> e</w:t>
      </w:r>
      <w:r w:rsidR="00E77F4D" w:rsidRPr="0049143B">
        <w:rPr>
          <w:rFonts w:cstheme="minorHAnsi"/>
        </w:rPr>
        <w:t>, quando aplicável, pelos</w:t>
      </w:r>
      <w:r w:rsidRPr="0049143B">
        <w:rPr>
          <w:rFonts w:cstheme="minorHAnsi"/>
        </w:rPr>
        <w:t xml:space="preserve"> seus anexos.</w:t>
      </w:r>
    </w:p>
    <w:p w14:paraId="32049D3F" w14:textId="77777777" w:rsidR="00180E44" w:rsidRPr="0049143B" w:rsidRDefault="00180E44" w:rsidP="00AD4719">
      <w:pPr>
        <w:pStyle w:val="PargrafodaLista"/>
        <w:numPr>
          <w:ilvl w:val="0"/>
          <w:numId w:val="2"/>
        </w:numPr>
        <w:spacing w:after="0" w:line="360" w:lineRule="auto"/>
        <w:ind w:left="284" w:right="-569" w:hanging="284"/>
        <w:jc w:val="both"/>
        <w:rPr>
          <w:rFonts w:cstheme="minorHAnsi"/>
        </w:rPr>
      </w:pPr>
      <w:r w:rsidRPr="0049143B">
        <w:rPr>
          <w:rFonts w:cstheme="minorHAnsi"/>
        </w:rPr>
        <w:t>O contrato integra ainda os elementos seguintes:</w:t>
      </w:r>
    </w:p>
    <w:p w14:paraId="761149C2" w14:textId="77777777" w:rsidR="00AF41AC" w:rsidRPr="0049143B" w:rsidRDefault="00180E44" w:rsidP="00AD4719">
      <w:pPr>
        <w:pStyle w:val="PargrafodaLista"/>
        <w:numPr>
          <w:ilvl w:val="0"/>
          <w:numId w:val="1"/>
        </w:numPr>
        <w:spacing w:after="0" w:line="360" w:lineRule="auto"/>
        <w:ind w:left="568" w:right="-569" w:hanging="284"/>
        <w:contextualSpacing w:val="0"/>
        <w:jc w:val="both"/>
        <w:rPr>
          <w:rFonts w:cstheme="minorHAnsi"/>
        </w:rPr>
      </w:pPr>
      <w:r w:rsidRPr="0049143B">
        <w:rPr>
          <w:rFonts w:cstheme="minorHAnsi"/>
        </w:rPr>
        <w:t>Os suprimentos dos erros e das omissões ao Caderno de Encargos identificados pelo</w:t>
      </w:r>
      <w:r w:rsidR="00E77F4D" w:rsidRPr="0049143B">
        <w:rPr>
          <w:rFonts w:cstheme="minorHAnsi"/>
        </w:rPr>
        <w:t>s</w:t>
      </w:r>
      <w:r w:rsidRPr="0049143B">
        <w:rPr>
          <w:rFonts w:cstheme="minorHAnsi"/>
        </w:rPr>
        <w:t xml:space="preserve"> concorrente</w:t>
      </w:r>
      <w:r w:rsidR="00E77F4D" w:rsidRPr="0049143B">
        <w:rPr>
          <w:rFonts w:cstheme="minorHAnsi"/>
        </w:rPr>
        <w:t>s</w:t>
      </w:r>
      <w:r w:rsidRPr="0049143B">
        <w:rPr>
          <w:rFonts w:cstheme="minorHAnsi"/>
        </w:rPr>
        <w:t>, desde que esses erros e omissões tenham sido expressamente aceites pelo órgão competente para a decisão de contratar;</w:t>
      </w:r>
    </w:p>
    <w:p w14:paraId="10478972" w14:textId="77777777" w:rsidR="00AF41AC" w:rsidRPr="0049143B" w:rsidRDefault="00180E44" w:rsidP="00AD4719">
      <w:pPr>
        <w:pStyle w:val="PargrafodaLista"/>
        <w:numPr>
          <w:ilvl w:val="0"/>
          <w:numId w:val="1"/>
        </w:numPr>
        <w:spacing w:after="0" w:line="360" w:lineRule="auto"/>
        <w:ind w:left="568" w:right="-569" w:hanging="284"/>
        <w:contextualSpacing w:val="0"/>
        <w:jc w:val="both"/>
        <w:rPr>
          <w:rFonts w:cstheme="minorHAnsi"/>
        </w:rPr>
      </w:pPr>
      <w:r w:rsidRPr="0049143B">
        <w:rPr>
          <w:rFonts w:cstheme="minorHAnsi"/>
        </w:rPr>
        <w:t>Os esclarecimentos e as retificações relativos ao Caderno de Encargos;</w:t>
      </w:r>
    </w:p>
    <w:p w14:paraId="23709888" w14:textId="77777777" w:rsidR="00AF41AC" w:rsidRPr="0049143B" w:rsidRDefault="00180E44" w:rsidP="00AD4719">
      <w:pPr>
        <w:pStyle w:val="PargrafodaLista"/>
        <w:numPr>
          <w:ilvl w:val="0"/>
          <w:numId w:val="1"/>
        </w:numPr>
        <w:spacing w:after="0" w:line="360" w:lineRule="auto"/>
        <w:ind w:left="568" w:right="-569" w:hanging="284"/>
        <w:contextualSpacing w:val="0"/>
        <w:jc w:val="both"/>
        <w:rPr>
          <w:rFonts w:cstheme="minorHAnsi"/>
        </w:rPr>
      </w:pPr>
      <w:r w:rsidRPr="0049143B">
        <w:rPr>
          <w:rFonts w:cstheme="minorHAnsi"/>
        </w:rPr>
        <w:t>O presente Caderno de Encargos;</w:t>
      </w:r>
    </w:p>
    <w:p w14:paraId="31986323" w14:textId="77777777" w:rsidR="00AF41AC" w:rsidRPr="0049143B" w:rsidRDefault="00180E44" w:rsidP="00AD4719">
      <w:pPr>
        <w:pStyle w:val="PargrafodaLista"/>
        <w:numPr>
          <w:ilvl w:val="0"/>
          <w:numId w:val="1"/>
        </w:numPr>
        <w:spacing w:after="0" w:line="360" w:lineRule="auto"/>
        <w:ind w:left="568" w:right="-569" w:hanging="284"/>
        <w:contextualSpacing w:val="0"/>
        <w:jc w:val="both"/>
        <w:rPr>
          <w:rFonts w:cstheme="minorHAnsi"/>
        </w:rPr>
      </w:pPr>
      <w:r w:rsidRPr="0049143B">
        <w:rPr>
          <w:rFonts w:cstheme="minorHAnsi"/>
        </w:rPr>
        <w:t>A proposta adjudicada;</w:t>
      </w:r>
    </w:p>
    <w:p w14:paraId="3E20055D" w14:textId="77777777" w:rsidR="00180E44" w:rsidRPr="0049143B" w:rsidRDefault="00180E44" w:rsidP="00AD4719">
      <w:pPr>
        <w:pStyle w:val="PargrafodaLista"/>
        <w:numPr>
          <w:ilvl w:val="0"/>
          <w:numId w:val="1"/>
        </w:numPr>
        <w:spacing w:after="0" w:line="360" w:lineRule="auto"/>
        <w:ind w:left="567" w:right="-569" w:hanging="283"/>
        <w:contextualSpacing w:val="0"/>
        <w:jc w:val="both"/>
        <w:rPr>
          <w:rFonts w:cstheme="minorHAnsi"/>
        </w:rPr>
      </w:pPr>
      <w:r w:rsidRPr="0049143B">
        <w:rPr>
          <w:rFonts w:cstheme="minorHAnsi"/>
        </w:rPr>
        <w:t>Os esclarecimentos prestados pelo adjudicatário sobre a sua proposta.</w:t>
      </w:r>
    </w:p>
    <w:p w14:paraId="6D7A9DD8" w14:textId="77777777" w:rsidR="00180E44" w:rsidRPr="0049143B" w:rsidRDefault="00180E44" w:rsidP="00AD4719">
      <w:pPr>
        <w:pStyle w:val="PargrafodaLista"/>
        <w:numPr>
          <w:ilvl w:val="0"/>
          <w:numId w:val="2"/>
        </w:numPr>
        <w:spacing w:after="120" w:line="360" w:lineRule="auto"/>
        <w:ind w:left="284" w:right="-569" w:hanging="284"/>
        <w:contextualSpacing w:val="0"/>
        <w:jc w:val="both"/>
        <w:rPr>
          <w:rFonts w:cstheme="minorHAnsi"/>
        </w:rPr>
      </w:pPr>
      <w:r w:rsidRPr="0049143B">
        <w:rPr>
          <w:rFonts w:cstheme="minorHAnsi"/>
        </w:rPr>
        <w:t>Em caso de divergência entre os documentos referidos no ponto anterior e o clausulado do contrato, prevalecem os primeiros,</w:t>
      </w:r>
      <w:r w:rsidR="00A13992" w:rsidRPr="0049143B">
        <w:rPr>
          <w:rFonts w:cstheme="minorHAnsi"/>
        </w:rPr>
        <w:t xml:space="preserve"> pela ordem pela qual aí são indicados,</w:t>
      </w:r>
      <w:r w:rsidRPr="0049143B">
        <w:rPr>
          <w:rFonts w:cstheme="minorHAnsi"/>
        </w:rPr>
        <w:t xml:space="preserve"> salvo quanto aos ajustamentos propostos de acordo com o disposto no art.º 99.º, do </w:t>
      </w:r>
      <w:r w:rsidR="00730F7F" w:rsidRPr="0049143B">
        <w:rPr>
          <w:rFonts w:cstheme="minorHAnsi"/>
        </w:rPr>
        <w:t>C</w:t>
      </w:r>
      <w:r w:rsidR="00A13992" w:rsidRPr="0049143B">
        <w:rPr>
          <w:rFonts w:cstheme="minorHAnsi"/>
        </w:rPr>
        <w:t>ódigo do Contratos Públicos</w:t>
      </w:r>
      <w:r w:rsidRPr="0049143B">
        <w:rPr>
          <w:rFonts w:cstheme="minorHAnsi"/>
        </w:rPr>
        <w:t xml:space="preserve"> e aceites pelo adjudicatário, nos termos do a</w:t>
      </w:r>
      <w:r w:rsidR="00A13992" w:rsidRPr="0049143B">
        <w:rPr>
          <w:rFonts w:cstheme="minorHAnsi"/>
        </w:rPr>
        <w:t>rt.º 101.º, do mesmo diploma legal</w:t>
      </w:r>
      <w:r w:rsidRPr="0049143B">
        <w:rPr>
          <w:rFonts w:cstheme="minorHAnsi"/>
        </w:rPr>
        <w:t>.</w:t>
      </w:r>
    </w:p>
    <w:p w14:paraId="1406583D" w14:textId="77777777" w:rsidR="00180E44" w:rsidRPr="0049143B" w:rsidRDefault="00AF41AC" w:rsidP="00AD4719">
      <w:pPr>
        <w:pStyle w:val="Cabealho1"/>
        <w:spacing w:before="0" w:after="120" w:line="360" w:lineRule="auto"/>
        <w:ind w:right="-569"/>
        <w:rPr>
          <w:rFonts w:asciiTheme="minorHAnsi" w:hAnsiTheme="minorHAnsi" w:cstheme="minorHAnsi"/>
          <w:b/>
          <w:color w:val="auto"/>
          <w:sz w:val="22"/>
          <w:szCs w:val="22"/>
          <w:u w:val="none"/>
        </w:rPr>
      </w:pPr>
      <w:bookmarkStart w:id="4" w:name="_Toc66194561"/>
      <w:bookmarkStart w:id="5" w:name="prazo"/>
      <w:r w:rsidRPr="0049143B">
        <w:rPr>
          <w:rFonts w:asciiTheme="minorHAnsi" w:hAnsiTheme="minorHAnsi" w:cstheme="minorHAnsi"/>
          <w:b/>
          <w:color w:val="auto"/>
          <w:sz w:val="22"/>
          <w:szCs w:val="22"/>
          <w:u w:val="none"/>
        </w:rPr>
        <w:t xml:space="preserve">Cláusula 3ª – </w:t>
      </w:r>
      <w:r w:rsidRPr="002D270D">
        <w:rPr>
          <w:rFonts w:asciiTheme="minorHAnsi" w:hAnsiTheme="minorHAnsi" w:cstheme="minorHAnsi"/>
          <w:b/>
          <w:caps/>
          <w:color w:val="auto"/>
          <w:sz w:val="22"/>
          <w:szCs w:val="22"/>
          <w:u w:val="none"/>
        </w:rPr>
        <w:t>Prazo de execução do contrato</w:t>
      </w:r>
      <w:bookmarkEnd w:id="4"/>
    </w:p>
    <w:bookmarkEnd w:id="5"/>
    <w:p w14:paraId="5273DDDF" w14:textId="1E4284F3" w:rsidR="00F71328" w:rsidRPr="0049143B" w:rsidRDefault="00042402" w:rsidP="00AD4719">
      <w:pPr>
        <w:pStyle w:val="PargrafodaLista"/>
        <w:numPr>
          <w:ilvl w:val="0"/>
          <w:numId w:val="11"/>
        </w:numPr>
        <w:spacing w:after="0" w:line="360" w:lineRule="auto"/>
        <w:ind w:left="284" w:right="-569" w:hanging="284"/>
        <w:contextualSpacing w:val="0"/>
        <w:jc w:val="both"/>
        <w:rPr>
          <w:rFonts w:cstheme="minorHAnsi"/>
        </w:rPr>
      </w:pPr>
      <w:r w:rsidRPr="0049143B">
        <w:rPr>
          <w:rFonts w:cstheme="minorHAnsi"/>
        </w:rPr>
        <w:t xml:space="preserve">O prazo </w:t>
      </w:r>
      <w:r w:rsidR="00A13992" w:rsidRPr="0049143B">
        <w:rPr>
          <w:rFonts w:cstheme="minorHAnsi"/>
        </w:rPr>
        <w:t xml:space="preserve">do contrato </w:t>
      </w:r>
      <w:r w:rsidRPr="0049143B">
        <w:rPr>
          <w:rFonts w:cstheme="minorHAnsi"/>
        </w:rPr>
        <w:t xml:space="preserve">é </w:t>
      </w:r>
      <w:r w:rsidRPr="00AD4719">
        <w:rPr>
          <w:rFonts w:cstheme="minorHAnsi"/>
        </w:rPr>
        <w:t xml:space="preserve">de </w:t>
      </w:r>
      <w:r w:rsidR="006D63AF" w:rsidRPr="00AD4719">
        <w:rPr>
          <w:rFonts w:cstheme="minorHAnsi"/>
          <w:b/>
        </w:rPr>
        <w:t>6</w:t>
      </w:r>
      <w:r w:rsidRPr="00AD4719">
        <w:rPr>
          <w:rFonts w:cstheme="minorHAnsi"/>
          <w:b/>
        </w:rPr>
        <w:t xml:space="preserve"> meses</w:t>
      </w:r>
      <w:r w:rsidR="00A13992" w:rsidRPr="00AD4719">
        <w:rPr>
          <w:rFonts w:cstheme="minorHAnsi"/>
        </w:rPr>
        <w:t xml:space="preserve"> </w:t>
      </w:r>
      <w:r w:rsidRPr="0049143B">
        <w:rPr>
          <w:rFonts w:cstheme="minorHAnsi"/>
        </w:rPr>
        <w:t xml:space="preserve">a contar da data da publicitação no Portal dos Contratos Públicos, </w:t>
      </w:r>
      <w:r w:rsidR="00D4763E" w:rsidRPr="0049143B">
        <w:rPr>
          <w:rFonts w:cstheme="minorHAnsi"/>
        </w:rPr>
        <w:t xml:space="preserve">acessível em </w:t>
      </w:r>
      <w:hyperlink r:id="rId9" w:history="1">
        <w:r w:rsidRPr="0049143B">
          <w:rPr>
            <w:rStyle w:val="Hiperligao"/>
            <w:rFonts w:cstheme="minorHAnsi"/>
          </w:rPr>
          <w:t>www.basegov.pt</w:t>
        </w:r>
      </w:hyperlink>
      <w:proofErr w:type="gramStart"/>
      <w:r w:rsidRPr="0049143B">
        <w:rPr>
          <w:rFonts w:cstheme="minorHAnsi"/>
        </w:rPr>
        <w:t>.</w:t>
      </w:r>
      <w:r w:rsidR="00180E44" w:rsidRPr="0049143B">
        <w:rPr>
          <w:rFonts w:cstheme="minorHAnsi"/>
        </w:rPr>
        <w:t>.</w:t>
      </w:r>
      <w:proofErr w:type="gramEnd"/>
    </w:p>
    <w:p w14:paraId="42139951" w14:textId="77777777" w:rsidR="00F71328" w:rsidRPr="0049143B" w:rsidRDefault="00A13992" w:rsidP="00AD4719">
      <w:pPr>
        <w:pStyle w:val="PargrafodaLista"/>
        <w:numPr>
          <w:ilvl w:val="0"/>
          <w:numId w:val="11"/>
        </w:numPr>
        <w:spacing w:after="0" w:line="360" w:lineRule="auto"/>
        <w:ind w:left="284" w:right="-569" w:hanging="284"/>
        <w:contextualSpacing w:val="0"/>
        <w:jc w:val="both"/>
        <w:rPr>
          <w:rFonts w:cstheme="minorHAnsi"/>
        </w:rPr>
      </w:pPr>
      <w:r w:rsidRPr="0049143B">
        <w:rPr>
          <w:rFonts w:cstheme="minorHAnsi"/>
        </w:rPr>
        <w:t>O contrato</w:t>
      </w:r>
      <w:r w:rsidR="001D55BF" w:rsidRPr="0049143B">
        <w:rPr>
          <w:rFonts w:cstheme="minorHAnsi"/>
        </w:rPr>
        <w:t xml:space="preserve"> poderá</w:t>
      </w:r>
      <w:r w:rsidRPr="0049143B">
        <w:rPr>
          <w:rFonts w:cstheme="minorHAnsi"/>
        </w:rPr>
        <w:t xml:space="preserve"> cessar antes do prazo estabelecido, caso se verifique que o </w:t>
      </w:r>
      <w:r w:rsidR="001D55BF" w:rsidRPr="0049143B">
        <w:rPr>
          <w:rFonts w:cstheme="minorHAnsi"/>
        </w:rPr>
        <w:t>valor</w:t>
      </w:r>
      <w:r w:rsidRPr="0049143B">
        <w:rPr>
          <w:rFonts w:cstheme="minorHAnsi"/>
        </w:rPr>
        <w:t xml:space="preserve"> do</w:t>
      </w:r>
      <w:r w:rsidR="001D55BF" w:rsidRPr="0049143B">
        <w:rPr>
          <w:rFonts w:cstheme="minorHAnsi"/>
        </w:rPr>
        <w:t xml:space="preserve"> respetivo</w:t>
      </w:r>
      <w:r w:rsidRPr="0049143B">
        <w:rPr>
          <w:rFonts w:cstheme="minorHAnsi"/>
        </w:rPr>
        <w:t xml:space="preserve"> preço</w:t>
      </w:r>
      <w:r w:rsidR="00D4763E" w:rsidRPr="0049143B">
        <w:rPr>
          <w:rFonts w:cstheme="minorHAnsi"/>
        </w:rPr>
        <w:t xml:space="preserve"> </w:t>
      </w:r>
      <w:r w:rsidR="001D55BF" w:rsidRPr="0049143B">
        <w:rPr>
          <w:rFonts w:cstheme="minorHAnsi"/>
        </w:rPr>
        <w:t>contratual</w:t>
      </w:r>
      <w:r w:rsidRPr="0049143B">
        <w:rPr>
          <w:rFonts w:cstheme="minorHAnsi"/>
        </w:rPr>
        <w:t xml:space="preserve"> da proposta adjudicada</w:t>
      </w:r>
      <w:r w:rsidR="001D55BF" w:rsidRPr="0049143B">
        <w:rPr>
          <w:rFonts w:cstheme="minorHAnsi"/>
        </w:rPr>
        <w:t xml:space="preserve"> foi</w:t>
      </w:r>
      <w:r w:rsidRPr="0049143B">
        <w:rPr>
          <w:rFonts w:cstheme="minorHAnsi"/>
        </w:rPr>
        <w:t xml:space="preserve"> atingido</w:t>
      </w:r>
      <w:r w:rsidR="001D55BF" w:rsidRPr="0049143B">
        <w:rPr>
          <w:rFonts w:cstheme="minorHAnsi"/>
        </w:rPr>
        <w:t>.</w:t>
      </w:r>
    </w:p>
    <w:p w14:paraId="02AB3FE3" w14:textId="5A805F1D" w:rsidR="00B051DA" w:rsidRPr="0049143B" w:rsidRDefault="00D4763E" w:rsidP="00AD4719">
      <w:pPr>
        <w:pStyle w:val="PargrafodaLista"/>
        <w:numPr>
          <w:ilvl w:val="0"/>
          <w:numId w:val="11"/>
        </w:numPr>
        <w:spacing w:after="120" w:line="360" w:lineRule="auto"/>
        <w:ind w:left="284" w:right="-569" w:hanging="284"/>
        <w:contextualSpacing w:val="0"/>
        <w:jc w:val="both"/>
        <w:rPr>
          <w:rFonts w:cstheme="minorHAnsi"/>
        </w:rPr>
      </w:pPr>
      <w:r w:rsidRPr="0049143B">
        <w:rPr>
          <w:rFonts w:cstheme="minorHAnsi"/>
        </w:rPr>
        <w:t>Durante o período contratual antes referido, a entidade adjudicante não fica v</w:t>
      </w:r>
      <w:r w:rsidR="001D55BF" w:rsidRPr="0049143B">
        <w:rPr>
          <w:rFonts w:cstheme="minorHAnsi"/>
        </w:rPr>
        <w:t>inculada à integral execução do preço contratual da proposta adjudicada, constituindo este</w:t>
      </w:r>
      <w:r w:rsidRPr="0049143B">
        <w:rPr>
          <w:rFonts w:cstheme="minorHAnsi"/>
        </w:rPr>
        <w:t xml:space="preserve"> um limite máximo estimado para o mencionado período.</w:t>
      </w:r>
      <w:bookmarkStart w:id="6" w:name="obrigaçoes"/>
    </w:p>
    <w:p w14:paraId="7EBE8B21" w14:textId="77777777" w:rsidR="00180E44" w:rsidRPr="0049143B" w:rsidRDefault="00AF41AC" w:rsidP="00AD4719">
      <w:pPr>
        <w:pStyle w:val="Cabealho1"/>
        <w:spacing w:before="0" w:after="120" w:line="360" w:lineRule="auto"/>
        <w:ind w:right="-569"/>
        <w:rPr>
          <w:rFonts w:asciiTheme="minorHAnsi" w:hAnsiTheme="minorHAnsi" w:cstheme="minorHAnsi"/>
          <w:b/>
          <w:color w:val="auto"/>
          <w:sz w:val="22"/>
          <w:szCs w:val="22"/>
          <w:u w:val="none"/>
        </w:rPr>
      </w:pPr>
      <w:bookmarkStart w:id="7" w:name="_Toc66194562"/>
      <w:r w:rsidRPr="0049143B">
        <w:rPr>
          <w:rFonts w:asciiTheme="minorHAnsi" w:hAnsiTheme="minorHAnsi" w:cstheme="minorHAnsi"/>
          <w:b/>
          <w:color w:val="auto"/>
          <w:sz w:val="22"/>
          <w:szCs w:val="22"/>
          <w:u w:val="none"/>
        </w:rPr>
        <w:t xml:space="preserve">Cláusula 4ª – </w:t>
      </w:r>
      <w:bookmarkEnd w:id="6"/>
      <w:r w:rsidRPr="002D270D">
        <w:rPr>
          <w:rFonts w:asciiTheme="minorHAnsi" w:hAnsiTheme="minorHAnsi" w:cstheme="minorHAnsi"/>
          <w:b/>
          <w:caps/>
          <w:color w:val="auto"/>
          <w:sz w:val="22"/>
          <w:szCs w:val="22"/>
          <w:u w:val="none"/>
        </w:rPr>
        <w:t xml:space="preserve">Obrigações do </w:t>
      </w:r>
      <w:r w:rsidR="009160B3" w:rsidRPr="002D270D">
        <w:rPr>
          <w:rFonts w:asciiTheme="minorHAnsi" w:hAnsiTheme="minorHAnsi" w:cstheme="minorHAnsi"/>
          <w:b/>
          <w:caps/>
          <w:color w:val="auto"/>
          <w:sz w:val="22"/>
          <w:szCs w:val="22"/>
          <w:u w:val="none"/>
        </w:rPr>
        <w:t>fornecedor</w:t>
      </w:r>
      <w:bookmarkEnd w:id="7"/>
    </w:p>
    <w:p w14:paraId="6EEC5C83" w14:textId="77777777" w:rsidR="00042402" w:rsidRPr="0049143B" w:rsidRDefault="00042402" w:rsidP="00AD4719">
      <w:pPr>
        <w:pStyle w:val="PargrafodaLista"/>
        <w:numPr>
          <w:ilvl w:val="0"/>
          <w:numId w:val="9"/>
        </w:numPr>
        <w:spacing w:after="0" w:line="360" w:lineRule="auto"/>
        <w:ind w:left="284" w:right="-569" w:hanging="284"/>
        <w:jc w:val="both"/>
        <w:rPr>
          <w:rFonts w:cstheme="minorHAnsi"/>
        </w:rPr>
      </w:pPr>
      <w:r w:rsidRPr="0049143B">
        <w:rPr>
          <w:rFonts w:cstheme="minorHAnsi"/>
        </w:rPr>
        <w:t xml:space="preserve">Sem prejuízo das obrigações constantes no capítulo IV - Aquisição de Bens Móveis, do Título II - Contratos Administrativos em Especial, da Parte III - Regime Substantivo dos </w:t>
      </w:r>
      <w:r w:rsidR="00877BC9" w:rsidRPr="0049143B">
        <w:rPr>
          <w:rFonts w:cstheme="minorHAnsi"/>
        </w:rPr>
        <w:t xml:space="preserve">Contratos Administrativos, do Código </w:t>
      </w:r>
      <w:r w:rsidR="00877BC9" w:rsidRPr="0049143B">
        <w:rPr>
          <w:rFonts w:cstheme="minorHAnsi"/>
        </w:rPr>
        <w:lastRenderedPageBreak/>
        <w:t>dos Contratos Públicos</w:t>
      </w:r>
      <w:r w:rsidRPr="0049143B">
        <w:rPr>
          <w:rFonts w:cstheme="minorHAnsi"/>
        </w:rPr>
        <w:t>, o fornecedor dos bens compromete-se a dar atendimento adequado à satisfação das necessidades do adjudicante, no que diz respeito à prestação de todas as garantias que se encontram no âmbito deste procedimento.</w:t>
      </w:r>
    </w:p>
    <w:p w14:paraId="7CA5F12B" w14:textId="77777777" w:rsidR="00042402" w:rsidRPr="0049143B" w:rsidRDefault="00042402" w:rsidP="00AD4719">
      <w:pPr>
        <w:pStyle w:val="PargrafodaLista"/>
        <w:numPr>
          <w:ilvl w:val="0"/>
          <w:numId w:val="9"/>
        </w:numPr>
        <w:spacing w:after="0" w:line="360" w:lineRule="auto"/>
        <w:ind w:left="284" w:right="-569" w:hanging="284"/>
        <w:jc w:val="both"/>
        <w:rPr>
          <w:rFonts w:cstheme="minorHAnsi"/>
        </w:rPr>
      </w:pPr>
      <w:r w:rsidRPr="0049143B">
        <w:rPr>
          <w:rFonts w:cstheme="minorHAnsi"/>
        </w:rPr>
        <w:t>Os serviços de carga, transporte e descarga do material no local de entrega, deverão cumprir todas as normas de segurança previstas na legislação em vigor.</w:t>
      </w:r>
    </w:p>
    <w:p w14:paraId="64ECB4DE" w14:textId="77777777" w:rsidR="00180E44" w:rsidRPr="0049143B" w:rsidRDefault="00042402" w:rsidP="00AD4719">
      <w:pPr>
        <w:pStyle w:val="PargrafodaLista"/>
        <w:numPr>
          <w:ilvl w:val="0"/>
          <w:numId w:val="9"/>
        </w:numPr>
        <w:spacing w:after="0" w:line="360" w:lineRule="auto"/>
        <w:ind w:left="284" w:right="-569" w:hanging="284"/>
        <w:jc w:val="both"/>
        <w:rPr>
          <w:rFonts w:cstheme="minorHAnsi"/>
        </w:rPr>
      </w:pPr>
      <w:r w:rsidRPr="0049143B">
        <w:rPr>
          <w:rFonts w:cstheme="minorHAnsi"/>
        </w:rPr>
        <w:t>Todas as despesas e custos com o transporte e descarga do material no local de entrega são da responsabilidade do fornecedor</w:t>
      </w:r>
      <w:r w:rsidR="00180E44" w:rsidRPr="0049143B">
        <w:rPr>
          <w:rFonts w:cstheme="minorHAnsi"/>
        </w:rPr>
        <w:t>.</w:t>
      </w:r>
    </w:p>
    <w:p w14:paraId="67E39990" w14:textId="77777777" w:rsidR="001F25D3" w:rsidRPr="0049143B" w:rsidRDefault="001F25D3" w:rsidP="00AD4719">
      <w:pPr>
        <w:pStyle w:val="PargrafodaLista"/>
        <w:numPr>
          <w:ilvl w:val="0"/>
          <w:numId w:val="9"/>
        </w:numPr>
        <w:spacing w:after="120" w:line="360" w:lineRule="auto"/>
        <w:ind w:left="284" w:right="-569" w:hanging="284"/>
        <w:contextualSpacing w:val="0"/>
        <w:jc w:val="both"/>
        <w:rPr>
          <w:rFonts w:cstheme="minorHAnsi"/>
        </w:rPr>
      </w:pPr>
      <w:r w:rsidRPr="0049143B">
        <w:rPr>
          <w:rFonts w:cstheme="minorHAnsi"/>
        </w:rPr>
        <w:t>Com a entrega dos bens objeto do contrato, ocorre a transferência de posse e da propriedade daqueles para o contraente público, bem como o risco de deterioração ou perecimento dos mesmos, sem prejuízo das obrigações de garantia que pendem sobre o fornecedor.</w:t>
      </w:r>
    </w:p>
    <w:p w14:paraId="21872AB7" w14:textId="77777777" w:rsidR="00180E44" w:rsidRPr="0049143B" w:rsidRDefault="00C243E1" w:rsidP="00AD4719">
      <w:pPr>
        <w:pStyle w:val="Cabealho1"/>
        <w:keepNext w:val="0"/>
        <w:keepLines w:val="0"/>
        <w:spacing w:before="0" w:after="120" w:line="360" w:lineRule="auto"/>
        <w:ind w:right="-569"/>
        <w:jc w:val="both"/>
        <w:rPr>
          <w:rFonts w:asciiTheme="minorHAnsi" w:hAnsiTheme="minorHAnsi" w:cstheme="minorHAnsi"/>
        </w:rPr>
      </w:pPr>
      <w:bookmarkStart w:id="8" w:name="_Toc66194563"/>
      <w:bookmarkStart w:id="9" w:name="garantia"/>
      <w:r w:rsidRPr="0049143B">
        <w:rPr>
          <w:rFonts w:asciiTheme="minorHAnsi" w:hAnsiTheme="minorHAnsi" w:cstheme="minorHAnsi"/>
          <w:b/>
          <w:color w:val="auto"/>
          <w:sz w:val="22"/>
          <w:szCs w:val="22"/>
          <w:u w:val="none"/>
        </w:rPr>
        <w:t>Cláusula 5ª –</w:t>
      </w:r>
      <w:r w:rsidR="00AC3F67" w:rsidRPr="0049143B">
        <w:rPr>
          <w:rFonts w:asciiTheme="minorHAnsi" w:hAnsiTheme="minorHAnsi" w:cstheme="minorHAnsi"/>
          <w:b/>
          <w:color w:val="auto"/>
          <w:sz w:val="22"/>
          <w:szCs w:val="22"/>
          <w:u w:val="none"/>
        </w:rPr>
        <w:t xml:space="preserve"> </w:t>
      </w:r>
      <w:r w:rsidR="00AC3F67" w:rsidRPr="002D270D">
        <w:rPr>
          <w:rFonts w:asciiTheme="minorHAnsi" w:hAnsiTheme="minorHAnsi" w:cstheme="minorHAnsi"/>
          <w:b/>
          <w:caps/>
          <w:color w:val="auto"/>
          <w:sz w:val="22"/>
          <w:szCs w:val="22"/>
          <w:u w:val="none"/>
        </w:rPr>
        <w:t>Conformidade e operacionalidade dos bens</w:t>
      </w:r>
      <w:bookmarkEnd w:id="8"/>
    </w:p>
    <w:bookmarkEnd w:id="9"/>
    <w:p w14:paraId="597E7C8E" w14:textId="77777777" w:rsidR="00F71328" w:rsidRPr="0049143B" w:rsidRDefault="00877BC9" w:rsidP="00AD4719">
      <w:pPr>
        <w:pStyle w:val="PargrafodaLista"/>
        <w:numPr>
          <w:ilvl w:val="0"/>
          <w:numId w:val="12"/>
        </w:numPr>
        <w:spacing w:after="0" w:line="360" w:lineRule="auto"/>
        <w:ind w:left="284" w:right="-569" w:hanging="284"/>
        <w:contextualSpacing w:val="0"/>
        <w:jc w:val="both"/>
        <w:rPr>
          <w:rFonts w:cstheme="minorHAnsi"/>
        </w:rPr>
      </w:pPr>
      <w:r w:rsidRPr="0049143B">
        <w:rPr>
          <w:rFonts w:cstheme="minorHAnsi"/>
        </w:rPr>
        <w:t>O fornecedor obriga-se a entregar aos SMAS da Maia os bens objeto do contrato com as características, especificações e requisitos técnicos previsto</w:t>
      </w:r>
      <w:r w:rsidR="00C169AE" w:rsidRPr="0049143B">
        <w:rPr>
          <w:rFonts w:cstheme="minorHAnsi"/>
        </w:rPr>
        <w:t>s</w:t>
      </w:r>
      <w:r w:rsidRPr="0049143B">
        <w:rPr>
          <w:rFonts w:cstheme="minorHAnsi"/>
        </w:rPr>
        <w:t xml:space="preserve"> no presente Caderno de Encargos, que dele fazem parte integrante.</w:t>
      </w:r>
    </w:p>
    <w:p w14:paraId="647D37C3" w14:textId="77777777" w:rsidR="00F71328" w:rsidRPr="0049143B" w:rsidRDefault="00877BC9" w:rsidP="00AD4719">
      <w:pPr>
        <w:pStyle w:val="PargrafodaLista"/>
        <w:numPr>
          <w:ilvl w:val="0"/>
          <w:numId w:val="12"/>
        </w:numPr>
        <w:spacing w:after="0" w:line="360" w:lineRule="auto"/>
        <w:ind w:left="284" w:right="-569" w:hanging="284"/>
        <w:jc w:val="both"/>
        <w:rPr>
          <w:rFonts w:cstheme="minorHAnsi"/>
        </w:rPr>
      </w:pPr>
      <w:r w:rsidRPr="0049143B">
        <w:rPr>
          <w:rFonts w:cstheme="minorHAnsi"/>
        </w:rPr>
        <w:t>Os bens objeto do contrato devem ser entregues em perfeitas condições de serem utilizados para os fins a que se destinam e dotados de todo o material de apoio à sua entrada em funcionamento.</w:t>
      </w:r>
    </w:p>
    <w:p w14:paraId="32D12E6C" w14:textId="77777777" w:rsidR="00F71328" w:rsidRPr="0049143B" w:rsidRDefault="00877BC9" w:rsidP="00AD4719">
      <w:pPr>
        <w:pStyle w:val="PargrafodaLista"/>
        <w:numPr>
          <w:ilvl w:val="0"/>
          <w:numId w:val="12"/>
        </w:numPr>
        <w:spacing w:after="0" w:line="360" w:lineRule="auto"/>
        <w:ind w:left="284" w:right="-569" w:hanging="284"/>
        <w:jc w:val="both"/>
        <w:rPr>
          <w:rFonts w:cstheme="minorHAnsi"/>
        </w:rPr>
      </w:pPr>
      <w:r w:rsidRPr="0049143B">
        <w:rPr>
          <w:rFonts w:cstheme="minorHAnsi"/>
        </w:rPr>
        <w:t>É aplicável, com as necessárias adaptações, o disposto na lei que disciplina aspetos relativo à venda de bens de consumos e das garantias a ela relativas, no que respeita à conformidade dos bens.</w:t>
      </w:r>
    </w:p>
    <w:p w14:paraId="1DEEC55F" w14:textId="77777777" w:rsidR="00D4763E" w:rsidRPr="0049143B" w:rsidRDefault="00877BC9" w:rsidP="00AD4719">
      <w:pPr>
        <w:pStyle w:val="PargrafodaLista"/>
        <w:numPr>
          <w:ilvl w:val="0"/>
          <w:numId w:val="12"/>
        </w:numPr>
        <w:spacing w:after="120" w:line="360" w:lineRule="auto"/>
        <w:ind w:left="284" w:right="-569" w:hanging="284"/>
        <w:contextualSpacing w:val="0"/>
        <w:jc w:val="both"/>
        <w:rPr>
          <w:rFonts w:cstheme="minorHAnsi"/>
        </w:rPr>
      </w:pPr>
      <w:r w:rsidRPr="0049143B">
        <w:rPr>
          <w:rFonts w:cstheme="minorHAnsi"/>
        </w:rPr>
        <w:t xml:space="preserve">O fornecedor é responsável perante os SMAS da Maia por qualquer defeito ou discrepância </w:t>
      </w:r>
      <w:r w:rsidR="00020E7A" w:rsidRPr="0049143B">
        <w:rPr>
          <w:rFonts w:cstheme="minorHAnsi"/>
        </w:rPr>
        <w:t>dos bens objeto do</w:t>
      </w:r>
      <w:r w:rsidR="00D4763E" w:rsidRPr="0049143B">
        <w:rPr>
          <w:rFonts w:cstheme="minorHAnsi"/>
        </w:rPr>
        <w:t>s</w:t>
      </w:r>
      <w:r w:rsidRPr="0049143B">
        <w:rPr>
          <w:rFonts w:cstheme="minorHAnsi"/>
        </w:rPr>
        <w:t xml:space="preserve"> contrato</w:t>
      </w:r>
      <w:r w:rsidR="00D4763E" w:rsidRPr="0049143B">
        <w:rPr>
          <w:rFonts w:cstheme="minorHAnsi"/>
        </w:rPr>
        <w:t>s</w:t>
      </w:r>
      <w:r w:rsidRPr="0049143B">
        <w:rPr>
          <w:rFonts w:cstheme="minorHAnsi"/>
        </w:rPr>
        <w:t xml:space="preserve"> que existam no momento em que os bens lhe são entregues. </w:t>
      </w:r>
    </w:p>
    <w:p w14:paraId="6C1682B5" w14:textId="77777777" w:rsidR="001F25D3" w:rsidRPr="002D270D" w:rsidRDefault="00C243E1" w:rsidP="00AD4719">
      <w:pPr>
        <w:pStyle w:val="Cabealho1"/>
        <w:spacing w:before="0" w:after="120" w:line="360" w:lineRule="auto"/>
        <w:ind w:right="-569"/>
        <w:rPr>
          <w:rFonts w:asciiTheme="minorHAnsi" w:hAnsiTheme="minorHAnsi" w:cstheme="minorHAnsi"/>
          <w:b/>
          <w:caps/>
          <w:color w:val="auto"/>
          <w:sz w:val="22"/>
          <w:szCs w:val="22"/>
          <w:u w:val="none"/>
        </w:rPr>
      </w:pPr>
      <w:bookmarkStart w:id="10" w:name="_Toc66194564"/>
      <w:bookmarkStart w:id="11" w:name="sigilo"/>
      <w:r w:rsidRPr="0049143B">
        <w:rPr>
          <w:rFonts w:asciiTheme="minorHAnsi" w:hAnsiTheme="minorHAnsi" w:cstheme="minorHAnsi"/>
          <w:b/>
          <w:color w:val="auto"/>
          <w:sz w:val="22"/>
          <w:szCs w:val="22"/>
          <w:u w:val="none"/>
        </w:rPr>
        <w:t xml:space="preserve">Cláusula 6ª – </w:t>
      </w:r>
      <w:r w:rsidR="001F25D3" w:rsidRPr="002D270D">
        <w:rPr>
          <w:rFonts w:asciiTheme="minorHAnsi" w:hAnsiTheme="minorHAnsi" w:cstheme="minorHAnsi"/>
          <w:b/>
          <w:caps/>
          <w:color w:val="auto"/>
          <w:sz w:val="22"/>
          <w:szCs w:val="22"/>
          <w:u w:val="none"/>
        </w:rPr>
        <w:t>Inspeções e testes</w:t>
      </w:r>
      <w:bookmarkEnd w:id="10"/>
    </w:p>
    <w:p w14:paraId="36A1589C" w14:textId="30E7A0FC" w:rsidR="00F71328" w:rsidRPr="0049143B" w:rsidRDefault="001F25D3" w:rsidP="00AD4719">
      <w:pPr>
        <w:pStyle w:val="PargrafodaLista"/>
        <w:numPr>
          <w:ilvl w:val="0"/>
          <w:numId w:val="13"/>
        </w:numPr>
        <w:spacing w:after="0" w:line="360" w:lineRule="auto"/>
        <w:ind w:left="284" w:right="-569" w:hanging="284"/>
        <w:contextualSpacing w:val="0"/>
        <w:jc w:val="both"/>
        <w:rPr>
          <w:rFonts w:cstheme="minorHAnsi"/>
        </w:rPr>
      </w:pPr>
      <w:r w:rsidRPr="0049143B">
        <w:rPr>
          <w:rFonts w:cstheme="minorHAnsi"/>
        </w:rPr>
        <w:t>Efetuada a entrega dos bens objeto do</w:t>
      </w:r>
      <w:r w:rsidR="00D4763E" w:rsidRPr="0049143B">
        <w:rPr>
          <w:rFonts w:cstheme="minorHAnsi"/>
        </w:rPr>
        <w:t>s</w:t>
      </w:r>
      <w:r w:rsidRPr="0049143B">
        <w:rPr>
          <w:rFonts w:cstheme="minorHAnsi"/>
        </w:rPr>
        <w:t xml:space="preserve"> contrato</w:t>
      </w:r>
      <w:r w:rsidR="00D4763E" w:rsidRPr="0049143B">
        <w:rPr>
          <w:rFonts w:cstheme="minorHAnsi"/>
        </w:rPr>
        <w:t>s</w:t>
      </w:r>
      <w:r w:rsidR="00857AEE" w:rsidRPr="0049143B">
        <w:rPr>
          <w:rFonts w:cstheme="minorHAnsi"/>
        </w:rPr>
        <w:t>, a entidade adjudicante</w:t>
      </w:r>
      <w:r w:rsidRPr="0049143B">
        <w:rPr>
          <w:rFonts w:cstheme="minorHAnsi"/>
        </w:rPr>
        <w:t xml:space="preserve"> procede, no prazo de 3 dias, à inspeção quantitativa e qualitativa dos mesmos, com vista a verificar, respetivamente, se os mesmos correspondem </w:t>
      </w:r>
      <w:r w:rsidR="00281371" w:rsidRPr="0049143B">
        <w:rPr>
          <w:rFonts w:cstheme="minorHAnsi"/>
        </w:rPr>
        <w:t>às quantidades estabelecidas e se reúnem as características, especificações e requisitos técnicos e op</w:t>
      </w:r>
      <w:r w:rsidR="00D4763E" w:rsidRPr="0049143B">
        <w:rPr>
          <w:rFonts w:cstheme="minorHAnsi"/>
        </w:rPr>
        <w:t>eracionais definidos nas Cl</w:t>
      </w:r>
      <w:r w:rsidR="0041443F" w:rsidRPr="0049143B">
        <w:rPr>
          <w:rFonts w:cstheme="minorHAnsi"/>
        </w:rPr>
        <w:t>áusula Especiais</w:t>
      </w:r>
      <w:r w:rsidR="00D4763E" w:rsidRPr="0049143B">
        <w:rPr>
          <w:rFonts w:cstheme="minorHAnsi"/>
        </w:rPr>
        <w:t xml:space="preserve"> do</w:t>
      </w:r>
      <w:r w:rsidR="00281371" w:rsidRPr="0049143B">
        <w:rPr>
          <w:rFonts w:cstheme="minorHAnsi"/>
        </w:rPr>
        <w:t xml:space="preserve"> presente Caderno de Encargos e na proposta adjudicada, bem como outros requisitos definidos na lei</w:t>
      </w:r>
      <w:r w:rsidR="00D4763E" w:rsidRPr="0049143B">
        <w:rPr>
          <w:rFonts w:cstheme="minorHAnsi"/>
        </w:rPr>
        <w:t>.</w:t>
      </w:r>
    </w:p>
    <w:p w14:paraId="66D12014" w14:textId="77777777" w:rsidR="00F71328" w:rsidRPr="0049143B" w:rsidRDefault="00281371" w:rsidP="00AD4719">
      <w:pPr>
        <w:pStyle w:val="PargrafodaLista"/>
        <w:numPr>
          <w:ilvl w:val="0"/>
          <w:numId w:val="13"/>
        </w:numPr>
        <w:spacing w:after="0" w:line="360" w:lineRule="auto"/>
        <w:ind w:left="284" w:right="-569" w:hanging="284"/>
        <w:contextualSpacing w:val="0"/>
        <w:jc w:val="both"/>
        <w:rPr>
          <w:rFonts w:cstheme="minorHAnsi"/>
        </w:rPr>
      </w:pPr>
      <w:r w:rsidRPr="0049143B">
        <w:rPr>
          <w:rFonts w:cstheme="minorHAnsi"/>
        </w:rPr>
        <w:t>A inspeção qualitativa a que se refere o número anterior incide em dois contadores de água</w:t>
      </w:r>
      <w:r w:rsidR="00D4763E" w:rsidRPr="0049143B">
        <w:rPr>
          <w:rFonts w:cstheme="minorHAnsi"/>
        </w:rPr>
        <w:t xml:space="preserve"> por lote</w:t>
      </w:r>
      <w:r w:rsidRPr="0049143B">
        <w:rPr>
          <w:rFonts w:cstheme="minorHAnsi"/>
        </w:rPr>
        <w:t>, s</w:t>
      </w:r>
      <w:r w:rsidR="00D4763E" w:rsidRPr="0049143B">
        <w:rPr>
          <w:rFonts w:cstheme="minorHAnsi"/>
        </w:rPr>
        <w:t>endo efetuada através de testes, quando aplicável.</w:t>
      </w:r>
    </w:p>
    <w:p w14:paraId="7FC87D13" w14:textId="77777777" w:rsidR="00F71328" w:rsidRPr="0049143B" w:rsidRDefault="00281371" w:rsidP="00AD4719">
      <w:pPr>
        <w:pStyle w:val="PargrafodaLista"/>
        <w:numPr>
          <w:ilvl w:val="0"/>
          <w:numId w:val="13"/>
        </w:numPr>
        <w:spacing w:after="0" w:line="360" w:lineRule="auto"/>
        <w:ind w:left="284" w:right="-569" w:hanging="284"/>
        <w:contextualSpacing w:val="0"/>
        <w:jc w:val="both"/>
        <w:rPr>
          <w:rFonts w:cstheme="minorHAnsi"/>
        </w:rPr>
      </w:pPr>
      <w:r w:rsidRPr="0049143B">
        <w:rPr>
          <w:rFonts w:cstheme="minorHAnsi"/>
        </w:rPr>
        <w:t>Durante a fase de realização de testes, o fornecedor deve prestar aos SMAS da Maia toda a cooperação e todos os esclarecimentos necessários, podendo fazer-se representar durante a realização daqueles, através de pessoas devidamente credenciadas para o efeito.</w:t>
      </w:r>
    </w:p>
    <w:p w14:paraId="49732BA0" w14:textId="77777777" w:rsidR="00281371" w:rsidRPr="0049143B" w:rsidRDefault="00281371" w:rsidP="00AD4719">
      <w:pPr>
        <w:pStyle w:val="PargrafodaLista"/>
        <w:numPr>
          <w:ilvl w:val="0"/>
          <w:numId w:val="13"/>
        </w:numPr>
        <w:spacing w:after="120" w:line="360" w:lineRule="auto"/>
        <w:ind w:left="284" w:right="-569" w:hanging="284"/>
        <w:contextualSpacing w:val="0"/>
        <w:jc w:val="both"/>
        <w:rPr>
          <w:rFonts w:cstheme="minorHAnsi"/>
        </w:rPr>
      </w:pPr>
      <w:r w:rsidRPr="0049143B">
        <w:rPr>
          <w:rFonts w:cstheme="minorHAnsi"/>
        </w:rPr>
        <w:t>Os encargos com a realização dos testes, devidamente comprovados, são da responsabilidade do fornecedor.</w:t>
      </w:r>
    </w:p>
    <w:p w14:paraId="625D7E5A" w14:textId="77777777" w:rsidR="00281371" w:rsidRPr="0049143B" w:rsidRDefault="00AC3F67" w:rsidP="00AD4719">
      <w:pPr>
        <w:pStyle w:val="Cabealho1"/>
        <w:spacing w:before="0" w:after="120" w:line="360" w:lineRule="auto"/>
        <w:ind w:right="-569"/>
        <w:rPr>
          <w:rFonts w:asciiTheme="minorHAnsi" w:hAnsiTheme="minorHAnsi" w:cstheme="minorHAnsi"/>
          <w:b/>
          <w:color w:val="auto"/>
          <w:sz w:val="22"/>
          <w:szCs w:val="22"/>
          <w:u w:val="none"/>
        </w:rPr>
      </w:pPr>
      <w:bookmarkStart w:id="12" w:name="_Toc66194565"/>
      <w:r w:rsidRPr="0049143B">
        <w:rPr>
          <w:rFonts w:asciiTheme="minorHAnsi" w:hAnsiTheme="minorHAnsi" w:cstheme="minorHAnsi"/>
          <w:b/>
          <w:color w:val="auto"/>
          <w:sz w:val="22"/>
          <w:szCs w:val="22"/>
          <w:u w:val="none"/>
        </w:rPr>
        <w:lastRenderedPageBreak/>
        <w:t>Cláusula 7ª</w:t>
      </w:r>
      <w:r w:rsidR="00CE423F" w:rsidRPr="0049143B">
        <w:rPr>
          <w:rFonts w:asciiTheme="minorHAnsi" w:hAnsiTheme="minorHAnsi" w:cstheme="minorHAnsi"/>
          <w:b/>
          <w:color w:val="auto"/>
          <w:sz w:val="22"/>
          <w:szCs w:val="22"/>
          <w:u w:val="none"/>
        </w:rPr>
        <w:t xml:space="preserve"> - </w:t>
      </w:r>
      <w:r w:rsidRPr="002D270D">
        <w:rPr>
          <w:rFonts w:asciiTheme="minorHAnsi" w:hAnsiTheme="minorHAnsi" w:cstheme="minorHAnsi"/>
          <w:b/>
          <w:caps/>
          <w:color w:val="auto"/>
          <w:sz w:val="22"/>
          <w:szCs w:val="22"/>
          <w:u w:val="none"/>
        </w:rPr>
        <w:t>Inoperacionalidade, defeitos e discrepâncias</w:t>
      </w:r>
      <w:bookmarkEnd w:id="12"/>
    </w:p>
    <w:p w14:paraId="37C52BBF" w14:textId="77777777" w:rsidR="00F71328" w:rsidRPr="0049143B" w:rsidRDefault="00AC3F67" w:rsidP="00AD4719">
      <w:pPr>
        <w:pStyle w:val="PargrafodaLista"/>
        <w:numPr>
          <w:ilvl w:val="0"/>
          <w:numId w:val="14"/>
        </w:numPr>
        <w:spacing w:after="0" w:line="360" w:lineRule="auto"/>
        <w:ind w:left="284" w:right="-569" w:hanging="284"/>
        <w:contextualSpacing w:val="0"/>
        <w:jc w:val="both"/>
        <w:rPr>
          <w:rFonts w:cstheme="minorHAnsi"/>
        </w:rPr>
      </w:pPr>
      <w:r w:rsidRPr="0049143B">
        <w:rPr>
          <w:rFonts w:cstheme="minorHAnsi"/>
        </w:rPr>
        <w:t>No caso dos testes previstos na cláusula anterior não comprovarem a total operacionalidade dos bens objeto do</w:t>
      </w:r>
      <w:r w:rsidR="00D4763E" w:rsidRPr="0049143B">
        <w:rPr>
          <w:rFonts w:cstheme="minorHAnsi"/>
        </w:rPr>
        <w:t>s</w:t>
      </w:r>
      <w:r w:rsidRPr="0049143B">
        <w:rPr>
          <w:rFonts w:cstheme="minorHAnsi"/>
        </w:rPr>
        <w:t xml:space="preserve"> contrato</w:t>
      </w:r>
      <w:r w:rsidR="00D4763E" w:rsidRPr="0049143B">
        <w:rPr>
          <w:rFonts w:cstheme="minorHAnsi"/>
        </w:rPr>
        <w:t>s</w:t>
      </w:r>
      <w:r w:rsidRPr="0049143B">
        <w:rPr>
          <w:rFonts w:cstheme="minorHAnsi"/>
        </w:rPr>
        <w:t>, bem como as suas exigências legais, ou no caso de existirem defeitos ou discrepâncias com as características, especificações e r</w:t>
      </w:r>
      <w:r w:rsidR="00D4763E" w:rsidRPr="0049143B">
        <w:rPr>
          <w:rFonts w:cstheme="minorHAnsi"/>
        </w:rPr>
        <w:t>equisitos técnicos definidos nas Cláusulas</w:t>
      </w:r>
      <w:r w:rsidR="0041443F" w:rsidRPr="0049143B">
        <w:rPr>
          <w:rFonts w:cstheme="minorHAnsi"/>
        </w:rPr>
        <w:t xml:space="preserve"> Especiais</w:t>
      </w:r>
      <w:r w:rsidR="00D4763E" w:rsidRPr="0049143B">
        <w:rPr>
          <w:rFonts w:cstheme="minorHAnsi"/>
        </w:rPr>
        <w:t xml:space="preserve"> </w:t>
      </w:r>
      <w:r w:rsidRPr="0049143B">
        <w:rPr>
          <w:rFonts w:cstheme="minorHAnsi"/>
        </w:rPr>
        <w:t>do presente Caderno de Encargos, os SMAS da Maia devem disso informar, por escrito, o fornecedor.</w:t>
      </w:r>
    </w:p>
    <w:p w14:paraId="222C0B31" w14:textId="77777777" w:rsidR="00F71328" w:rsidRPr="0049143B" w:rsidRDefault="00AC3F67" w:rsidP="00AD4719">
      <w:pPr>
        <w:pStyle w:val="PargrafodaLista"/>
        <w:numPr>
          <w:ilvl w:val="0"/>
          <w:numId w:val="14"/>
        </w:numPr>
        <w:spacing w:after="0" w:line="360" w:lineRule="auto"/>
        <w:ind w:left="284" w:right="-569" w:hanging="284"/>
        <w:contextualSpacing w:val="0"/>
        <w:jc w:val="both"/>
        <w:rPr>
          <w:rFonts w:cstheme="minorHAnsi"/>
        </w:rPr>
      </w:pPr>
      <w:r w:rsidRPr="0049143B">
        <w:rPr>
          <w:rFonts w:cstheme="minorHAnsi"/>
        </w:rPr>
        <w:t>No caso previsto no número anterior, o fornecedor deve proceder, à sua conta e no prazo razoável que for determinado pelos SMAS da Maia, às reparações ou substituições necessárias para garantir a operacionalidade dos bens e o cumprimento das exigências legais e das características, especificações e requisitos técnicos exigidos.</w:t>
      </w:r>
    </w:p>
    <w:p w14:paraId="0EB61140" w14:textId="77777777" w:rsidR="00AC3F67" w:rsidRPr="0049143B" w:rsidRDefault="00AC3F67" w:rsidP="00AD4719">
      <w:pPr>
        <w:pStyle w:val="PargrafodaLista"/>
        <w:numPr>
          <w:ilvl w:val="0"/>
          <w:numId w:val="14"/>
        </w:numPr>
        <w:spacing w:after="120" w:line="360" w:lineRule="auto"/>
        <w:ind w:left="284" w:right="-569" w:hanging="284"/>
        <w:contextualSpacing w:val="0"/>
        <w:jc w:val="both"/>
        <w:rPr>
          <w:rFonts w:cstheme="minorHAnsi"/>
        </w:rPr>
      </w:pPr>
      <w:r w:rsidRPr="0049143B">
        <w:rPr>
          <w:rFonts w:cstheme="minorHAnsi"/>
        </w:rPr>
        <w:t>Após a realização das reparações ou substituições necessárias pelo fornecedor, no prazo respetivo, o SMAS da Maia procedem à realização de novos testes de aceitação, nos termos da cláusula anterior.</w:t>
      </w:r>
    </w:p>
    <w:p w14:paraId="79C06B6F" w14:textId="77777777" w:rsidR="00AC3F67" w:rsidRPr="0049143B" w:rsidRDefault="00AC3F67" w:rsidP="00AD4719">
      <w:pPr>
        <w:pStyle w:val="Cabealho1"/>
        <w:spacing w:before="0" w:after="120" w:line="360" w:lineRule="auto"/>
        <w:ind w:right="-569"/>
        <w:rPr>
          <w:rFonts w:asciiTheme="minorHAnsi" w:hAnsiTheme="minorHAnsi" w:cstheme="minorHAnsi"/>
          <w:b/>
          <w:color w:val="auto"/>
          <w:sz w:val="22"/>
          <w:szCs w:val="22"/>
          <w:u w:val="none"/>
        </w:rPr>
      </w:pPr>
      <w:bookmarkStart w:id="13" w:name="_Toc66194566"/>
      <w:r w:rsidRPr="0049143B">
        <w:rPr>
          <w:rFonts w:asciiTheme="minorHAnsi" w:hAnsiTheme="minorHAnsi" w:cstheme="minorHAnsi"/>
          <w:b/>
          <w:color w:val="auto"/>
          <w:sz w:val="22"/>
          <w:szCs w:val="22"/>
          <w:u w:val="none"/>
        </w:rPr>
        <w:t>Cláusula 8ª</w:t>
      </w:r>
      <w:r w:rsidR="00F71328" w:rsidRPr="0049143B">
        <w:rPr>
          <w:rFonts w:asciiTheme="minorHAnsi" w:hAnsiTheme="minorHAnsi" w:cstheme="minorHAnsi"/>
          <w:b/>
          <w:color w:val="auto"/>
          <w:sz w:val="22"/>
          <w:szCs w:val="22"/>
          <w:u w:val="none"/>
        </w:rPr>
        <w:t xml:space="preserve"> </w:t>
      </w:r>
      <w:r w:rsidR="00CE423F" w:rsidRPr="0049143B">
        <w:rPr>
          <w:rFonts w:asciiTheme="minorHAnsi" w:hAnsiTheme="minorHAnsi" w:cstheme="minorHAnsi"/>
          <w:b/>
          <w:color w:val="auto"/>
          <w:sz w:val="22"/>
          <w:szCs w:val="22"/>
          <w:u w:val="none"/>
        </w:rPr>
        <w:t xml:space="preserve">- </w:t>
      </w:r>
      <w:r w:rsidRPr="002D270D">
        <w:rPr>
          <w:rFonts w:asciiTheme="minorHAnsi" w:hAnsiTheme="minorHAnsi" w:cstheme="minorHAnsi"/>
          <w:b/>
          <w:caps/>
          <w:color w:val="auto"/>
          <w:sz w:val="22"/>
          <w:szCs w:val="22"/>
          <w:u w:val="none"/>
        </w:rPr>
        <w:t>Aceitação de bens</w:t>
      </w:r>
      <w:bookmarkEnd w:id="13"/>
      <w:r w:rsidRPr="0049143B">
        <w:rPr>
          <w:rFonts w:asciiTheme="minorHAnsi" w:hAnsiTheme="minorHAnsi" w:cstheme="minorHAnsi"/>
          <w:b/>
          <w:color w:val="auto"/>
          <w:sz w:val="22"/>
          <w:szCs w:val="22"/>
          <w:u w:val="none"/>
        </w:rPr>
        <w:t xml:space="preserve"> </w:t>
      </w:r>
    </w:p>
    <w:p w14:paraId="65E68173" w14:textId="77777777" w:rsidR="0054376B" w:rsidRPr="0049143B" w:rsidRDefault="00905879" w:rsidP="00AD4719">
      <w:pPr>
        <w:pStyle w:val="PargrafodaLista"/>
        <w:numPr>
          <w:ilvl w:val="0"/>
          <w:numId w:val="15"/>
        </w:numPr>
        <w:spacing w:after="0" w:line="360" w:lineRule="auto"/>
        <w:ind w:left="284" w:right="-569" w:hanging="284"/>
        <w:contextualSpacing w:val="0"/>
        <w:jc w:val="both"/>
        <w:rPr>
          <w:rFonts w:cstheme="minorHAnsi"/>
        </w:rPr>
      </w:pPr>
      <w:r w:rsidRPr="0049143B">
        <w:rPr>
          <w:rFonts w:cstheme="minorHAnsi"/>
        </w:rPr>
        <w:t>Caso os testes a que se referem as cláusulas anteriores comprovem a total operacionalidade dos bens objeto dos contratos</w:t>
      </w:r>
      <w:r w:rsidR="0075551E" w:rsidRPr="0049143B">
        <w:rPr>
          <w:rFonts w:cstheme="minorHAnsi"/>
        </w:rPr>
        <w:t xml:space="preserve"> bem como a sua conformidade com as exigênc</w:t>
      </w:r>
      <w:r w:rsidR="00867901" w:rsidRPr="0049143B">
        <w:rPr>
          <w:rFonts w:cstheme="minorHAnsi"/>
        </w:rPr>
        <w:t>ias legais</w:t>
      </w:r>
      <w:r w:rsidR="0075551E" w:rsidRPr="0049143B">
        <w:rPr>
          <w:rFonts w:cstheme="minorHAnsi"/>
        </w:rPr>
        <w:t>, e neles não</w:t>
      </w:r>
      <w:r w:rsidR="004C70D5" w:rsidRPr="0049143B">
        <w:rPr>
          <w:rFonts w:cstheme="minorHAnsi"/>
        </w:rPr>
        <w:t xml:space="preserve"> sejam detetados quaisquer defeitos ou discrepâncias com as características, especificações e requisitos t</w:t>
      </w:r>
      <w:r w:rsidR="00D4763E" w:rsidRPr="0049143B">
        <w:rPr>
          <w:rFonts w:cstheme="minorHAnsi"/>
        </w:rPr>
        <w:t>écnicos definidos nas Cl</w:t>
      </w:r>
      <w:r w:rsidR="0041443F" w:rsidRPr="0049143B">
        <w:rPr>
          <w:rFonts w:cstheme="minorHAnsi"/>
        </w:rPr>
        <w:t>áusulas Especiais</w:t>
      </w:r>
      <w:r w:rsidR="004C70D5" w:rsidRPr="0049143B">
        <w:rPr>
          <w:rFonts w:cstheme="minorHAnsi"/>
        </w:rPr>
        <w:t xml:space="preserve"> do presente Caderno de Encargos, deve ser emitido, no prazo máximo de 5 dias a contar do final dos testes, um auto de receção, assinado pelos representantes do fornecedor e dos SMAS da Maia.</w:t>
      </w:r>
    </w:p>
    <w:p w14:paraId="570109FE" w14:textId="77777777" w:rsidR="0054376B" w:rsidRPr="0049143B" w:rsidRDefault="004C70D5" w:rsidP="00AD4719">
      <w:pPr>
        <w:pStyle w:val="PargrafodaLista"/>
        <w:numPr>
          <w:ilvl w:val="0"/>
          <w:numId w:val="15"/>
        </w:numPr>
        <w:spacing w:after="0" w:line="360" w:lineRule="auto"/>
        <w:ind w:left="284" w:right="-569" w:hanging="284"/>
        <w:contextualSpacing w:val="0"/>
        <w:jc w:val="both"/>
        <w:rPr>
          <w:rFonts w:cstheme="minorHAnsi"/>
        </w:rPr>
      </w:pPr>
      <w:r w:rsidRPr="0049143B">
        <w:rPr>
          <w:rFonts w:cstheme="minorHAnsi"/>
        </w:rPr>
        <w:t>Com a assinatura do auto a que se refere o número anterior, ocorre a transferência da posse e da propriedade dos bens objeto do contrato para os SMAS da Maia, bem como o risco de deterioração ou perecimento dos mesmos, sem prejuízo das obrigações de garantia que pendem sobre o fornecedor.</w:t>
      </w:r>
    </w:p>
    <w:p w14:paraId="5DE940B8" w14:textId="77777777" w:rsidR="004C70D5" w:rsidRPr="0049143B" w:rsidRDefault="004C70D5" w:rsidP="00AD4719">
      <w:pPr>
        <w:pStyle w:val="PargrafodaLista"/>
        <w:numPr>
          <w:ilvl w:val="0"/>
          <w:numId w:val="15"/>
        </w:numPr>
        <w:spacing w:after="120" w:line="360" w:lineRule="auto"/>
        <w:ind w:left="284" w:right="-569" w:hanging="284"/>
        <w:contextualSpacing w:val="0"/>
        <w:jc w:val="both"/>
        <w:rPr>
          <w:rFonts w:cstheme="minorHAnsi"/>
        </w:rPr>
      </w:pPr>
      <w:r w:rsidRPr="0049143B">
        <w:rPr>
          <w:rFonts w:cstheme="minorHAnsi"/>
        </w:rPr>
        <w:t xml:space="preserve">A assinatura do auto a que se refere o nº 1 não implica a aceitação de eventuais defeitos ou de discrepâncias dos equipamentos objeto do contrato com as exigências legais ou com as características, </w:t>
      </w:r>
      <w:r w:rsidR="00CE423F" w:rsidRPr="0049143B">
        <w:rPr>
          <w:rFonts w:cstheme="minorHAnsi"/>
        </w:rPr>
        <w:t>especificaçõ</w:t>
      </w:r>
      <w:r w:rsidR="0054376B" w:rsidRPr="0049143B">
        <w:rPr>
          <w:rFonts w:cstheme="minorHAnsi"/>
        </w:rPr>
        <w:t>e</w:t>
      </w:r>
      <w:r w:rsidRPr="0049143B">
        <w:rPr>
          <w:rFonts w:cstheme="minorHAnsi"/>
        </w:rPr>
        <w:t>s e requisitos t</w:t>
      </w:r>
      <w:r w:rsidR="00D4763E" w:rsidRPr="0049143B">
        <w:rPr>
          <w:rFonts w:cstheme="minorHAnsi"/>
        </w:rPr>
        <w:t>écnicos previstos nas Cláusulas</w:t>
      </w:r>
      <w:r w:rsidR="0041443F" w:rsidRPr="0049143B">
        <w:rPr>
          <w:rFonts w:cstheme="minorHAnsi"/>
        </w:rPr>
        <w:t xml:space="preserve"> Especiais do</w:t>
      </w:r>
      <w:r w:rsidRPr="0049143B">
        <w:rPr>
          <w:rFonts w:cstheme="minorHAnsi"/>
        </w:rPr>
        <w:t xml:space="preserve"> presente caderno de encargos.</w:t>
      </w:r>
    </w:p>
    <w:p w14:paraId="5864BED0" w14:textId="77777777" w:rsidR="00AC3F67" w:rsidRPr="0049143B" w:rsidRDefault="004C70D5" w:rsidP="00AD4719">
      <w:pPr>
        <w:pStyle w:val="Cabealho1"/>
        <w:spacing w:before="0" w:after="120" w:line="360" w:lineRule="auto"/>
        <w:ind w:right="-569"/>
        <w:rPr>
          <w:rFonts w:asciiTheme="minorHAnsi" w:hAnsiTheme="minorHAnsi" w:cstheme="minorHAnsi"/>
          <w:b/>
          <w:color w:val="auto"/>
          <w:sz w:val="22"/>
          <w:szCs w:val="22"/>
          <w:u w:val="none"/>
        </w:rPr>
      </w:pPr>
      <w:bookmarkStart w:id="14" w:name="_Toc66194567"/>
      <w:r w:rsidRPr="0049143B">
        <w:rPr>
          <w:rFonts w:asciiTheme="minorHAnsi" w:hAnsiTheme="minorHAnsi" w:cstheme="minorHAnsi"/>
          <w:b/>
          <w:color w:val="auto"/>
          <w:sz w:val="22"/>
          <w:szCs w:val="22"/>
          <w:u w:val="none"/>
        </w:rPr>
        <w:t>Cláusula 9ª</w:t>
      </w:r>
      <w:r w:rsidR="00CE423F" w:rsidRPr="0049143B">
        <w:rPr>
          <w:rFonts w:asciiTheme="minorHAnsi" w:hAnsiTheme="minorHAnsi" w:cstheme="minorHAnsi"/>
          <w:b/>
          <w:color w:val="auto"/>
          <w:sz w:val="22"/>
          <w:szCs w:val="22"/>
          <w:u w:val="none"/>
        </w:rPr>
        <w:t xml:space="preserve"> -</w:t>
      </w:r>
      <w:r w:rsidRPr="0049143B">
        <w:rPr>
          <w:rFonts w:asciiTheme="minorHAnsi" w:hAnsiTheme="minorHAnsi" w:cstheme="minorHAnsi"/>
          <w:b/>
          <w:color w:val="auto"/>
          <w:sz w:val="22"/>
          <w:szCs w:val="22"/>
          <w:u w:val="none"/>
        </w:rPr>
        <w:t xml:space="preserve"> </w:t>
      </w:r>
      <w:r w:rsidRPr="002D270D">
        <w:rPr>
          <w:rFonts w:asciiTheme="minorHAnsi" w:hAnsiTheme="minorHAnsi" w:cstheme="minorHAnsi"/>
          <w:b/>
          <w:caps/>
          <w:color w:val="auto"/>
          <w:sz w:val="22"/>
          <w:szCs w:val="22"/>
          <w:u w:val="none"/>
        </w:rPr>
        <w:t>Garantia técnica</w:t>
      </w:r>
      <w:bookmarkEnd w:id="14"/>
    </w:p>
    <w:p w14:paraId="2BF927F3" w14:textId="77777777" w:rsidR="0054376B" w:rsidRPr="0049143B" w:rsidRDefault="004C70D5" w:rsidP="00AD4719">
      <w:pPr>
        <w:pStyle w:val="PargrafodaLista"/>
        <w:numPr>
          <w:ilvl w:val="0"/>
          <w:numId w:val="16"/>
        </w:numPr>
        <w:spacing w:after="0" w:line="360" w:lineRule="auto"/>
        <w:ind w:left="284" w:right="-569" w:hanging="284"/>
        <w:contextualSpacing w:val="0"/>
        <w:jc w:val="both"/>
        <w:rPr>
          <w:rFonts w:cstheme="minorHAnsi"/>
        </w:rPr>
      </w:pPr>
      <w:r w:rsidRPr="0049143B">
        <w:rPr>
          <w:rFonts w:cstheme="minorHAnsi"/>
        </w:rPr>
        <w:t xml:space="preserve">Nos termos </w:t>
      </w:r>
      <w:r w:rsidR="00FA293E" w:rsidRPr="0049143B">
        <w:rPr>
          <w:rFonts w:cstheme="minorHAnsi"/>
        </w:rPr>
        <w:t xml:space="preserve">da presente cláusula e da lei que disciplina aspetos relativos à venda de </w:t>
      </w:r>
      <w:r w:rsidR="00D4763E" w:rsidRPr="0049143B">
        <w:rPr>
          <w:rFonts w:cstheme="minorHAnsi"/>
        </w:rPr>
        <w:t>bens de consumo</w:t>
      </w:r>
      <w:r w:rsidR="00FA293E" w:rsidRPr="0049143B">
        <w:rPr>
          <w:rFonts w:cstheme="minorHAnsi"/>
        </w:rPr>
        <w:t xml:space="preserve"> e das garantias a ela relativas, o fornecedor garante os bens objeto do</w:t>
      </w:r>
      <w:r w:rsidR="00D4763E" w:rsidRPr="0049143B">
        <w:rPr>
          <w:rFonts w:cstheme="minorHAnsi"/>
        </w:rPr>
        <w:t>s</w:t>
      </w:r>
      <w:r w:rsidR="00FA293E" w:rsidRPr="0049143B">
        <w:rPr>
          <w:rFonts w:cstheme="minorHAnsi"/>
        </w:rPr>
        <w:t xml:space="preserve"> contrato</w:t>
      </w:r>
      <w:r w:rsidR="00D4763E" w:rsidRPr="0049143B">
        <w:rPr>
          <w:rFonts w:cstheme="minorHAnsi"/>
        </w:rPr>
        <w:t>s</w:t>
      </w:r>
      <w:r w:rsidR="00FA293E" w:rsidRPr="0049143B">
        <w:rPr>
          <w:rFonts w:cstheme="minorHAnsi"/>
        </w:rPr>
        <w:t>, pelo</w:t>
      </w:r>
      <w:r w:rsidR="00D4763E" w:rsidRPr="0049143B">
        <w:rPr>
          <w:rFonts w:cstheme="minorHAnsi"/>
        </w:rPr>
        <w:t>s</w:t>
      </w:r>
      <w:r w:rsidR="00FA293E" w:rsidRPr="0049143B">
        <w:rPr>
          <w:rFonts w:cstheme="minorHAnsi"/>
        </w:rPr>
        <w:t xml:space="preserve"> prazo</w:t>
      </w:r>
      <w:r w:rsidR="00D4763E" w:rsidRPr="0049143B">
        <w:rPr>
          <w:rFonts w:cstheme="minorHAnsi"/>
        </w:rPr>
        <w:t>s</w:t>
      </w:r>
      <w:r w:rsidR="00FA293E" w:rsidRPr="0049143B">
        <w:rPr>
          <w:rFonts w:cstheme="minorHAnsi"/>
        </w:rPr>
        <w:t xml:space="preserve"> legalmente previsto</w:t>
      </w:r>
      <w:r w:rsidR="00D4763E" w:rsidRPr="0049143B">
        <w:rPr>
          <w:rFonts w:cstheme="minorHAnsi"/>
        </w:rPr>
        <w:t>s</w:t>
      </w:r>
      <w:r w:rsidR="00FA293E" w:rsidRPr="0049143B">
        <w:rPr>
          <w:rFonts w:cstheme="minorHAnsi"/>
        </w:rPr>
        <w:t>, a contar da entrega dos bens contra quaisquer defeitos ou discrepâncias com as exigências legais e com as características, especificações e requisitos técnicos definidos no presente Caderno de Encargos, que se revelem a partir da respetiva aceitação do bem.</w:t>
      </w:r>
    </w:p>
    <w:p w14:paraId="107E6ED2" w14:textId="77777777" w:rsidR="00FA293E" w:rsidRPr="0049143B" w:rsidRDefault="00FA293E" w:rsidP="00AD4719">
      <w:pPr>
        <w:pStyle w:val="PargrafodaLista"/>
        <w:numPr>
          <w:ilvl w:val="0"/>
          <w:numId w:val="16"/>
        </w:numPr>
        <w:spacing w:after="0" w:line="360" w:lineRule="auto"/>
        <w:ind w:left="284" w:right="-569" w:hanging="284"/>
        <w:contextualSpacing w:val="0"/>
        <w:jc w:val="both"/>
        <w:rPr>
          <w:rFonts w:cstheme="minorHAnsi"/>
        </w:rPr>
      </w:pPr>
      <w:r w:rsidRPr="0049143B">
        <w:rPr>
          <w:rFonts w:cstheme="minorHAnsi"/>
        </w:rPr>
        <w:t>A garantia prevista no número anterior abrange:</w:t>
      </w:r>
    </w:p>
    <w:p w14:paraId="5D6E2416" w14:textId="77777777" w:rsidR="00FA293E" w:rsidRPr="0049143B" w:rsidRDefault="00FA293E" w:rsidP="00AD4719">
      <w:pPr>
        <w:pStyle w:val="PargrafodaLista"/>
        <w:numPr>
          <w:ilvl w:val="0"/>
          <w:numId w:val="10"/>
        </w:numPr>
        <w:spacing w:after="0" w:line="360" w:lineRule="auto"/>
        <w:ind w:right="-569"/>
        <w:contextualSpacing w:val="0"/>
        <w:jc w:val="both"/>
        <w:rPr>
          <w:rFonts w:cstheme="minorHAnsi"/>
        </w:rPr>
      </w:pPr>
      <w:r w:rsidRPr="0049143B">
        <w:rPr>
          <w:rFonts w:cstheme="minorHAnsi"/>
        </w:rPr>
        <w:t>O fornecimento, montagem ou a integração de quaisquer peças ou componentes em falta;</w:t>
      </w:r>
    </w:p>
    <w:p w14:paraId="656B49DD" w14:textId="77777777" w:rsidR="00FA293E" w:rsidRPr="0049143B" w:rsidRDefault="00FA293E" w:rsidP="00AD4719">
      <w:pPr>
        <w:pStyle w:val="PargrafodaLista"/>
        <w:numPr>
          <w:ilvl w:val="0"/>
          <w:numId w:val="10"/>
        </w:numPr>
        <w:spacing w:after="0" w:line="360" w:lineRule="auto"/>
        <w:ind w:right="-569"/>
        <w:contextualSpacing w:val="0"/>
        <w:jc w:val="both"/>
        <w:rPr>
          <w:rFonts w:cstheme="minorHAnsi"/>
        </w:rPr>
      </w:pPr>
      <w:r w:rsidRPr="0049143B">
        <w:rPr>
          <w:rFonts w:cstheme="minorHAnsi"/>
        </w:rPr>
        <w:t>A desmontagem de peças, componentes ou bens defeituosos ou discrepantes;</w:t>
      </w:r>
    </w:p>
    <w:p w14:paraId="5FFD9660" w14:textId="77777777" w:rsidR="00FA293E" w:rsidRPr="0049143B" w:rsidRDefault="00FA293E" w:rsidP="00AD4719">
      <w:pPr>
        <w:pStyle w:val="PargrafodaLista"/>
        <w:numPr>
          <w:ilvl w:val="0"/>
          <w:numId w:val="10"/>
        </w:numPr>
        <w:spacing w:after="0" w:line="360" w:lineRule="auto"/>
        <w:ind w:right="-569"/>
        <w:contextualSpacing w:val="0"/>
        <w:jc w:val="both"/>
        <w:rPr>
          <w:rFonts w:cstheme="minorHAnsi"/>
        </w:rPr>
      </w:pPr>
      <w:r w:rsidRPr="0049143B">
        <w:rPr>
          <w:rFonts w:cstheme="minorHAnsi"/>
        </w:rPr>
        <w:lastRenderedPageBreak/>
        <w:t>A reparação ou substituição das peças, componentes ou bens defeituosos ou discrepantes;</w:t>
      </w:r>
    </w:p>
    <w:p w14:paraId="1E7EBAB7" w14:textId="77777777" w:rsidR="00FA293E" w:rsidRPr="0049143B" w:rsidRDefault="00FA293E" w:rsidP="00AD4719">
      <w:pPr>
        <w:pStyle w:val="PargrafodaLista"/>
        <w:numPr>
          <w:ilvl w:val="0"/>
          <w:numId w:val="10"/>
        </w:numPr>
        <w:spacing w:after="0" w:line="360" w:lineRule="auto"/>
        <w:ind w:right="-569"/>
        <w:contextualSpacing w:val="0"/>
        <w:jc w:val="both"/>
        <w:rPr>
          <w:rFonts w:cstheme="minorHAnsi"/>
        </w:rPr>
      </w:pPr>
      <w:r w:rsidRPr="0049143B">
        <w:rPr>
          <w:rFonts w:cstheme="minorHAnsi"/>
        </w:rPr>
        <w:t>O fornecimento, a montagem ou instalação das peças, componentes ou bens reparados ou substituídos;</w:t>
      </w:r>
    </w:p>
    <w:p w14:paraId="7ECDD026" w14:textId="77777777" w:rsidR="00FA293E" w:rsidRPr="0049143B" w:rsidRDefault="00FA293E" w:rsidP="00AD4719">
      <w:pPr>
        <w:pStyle w:val="PargrafodaLista"/>
        <w:numPr>
          <w:ilvl w:val="0"/>
          <w:numId w:val="10"/>
        </w:numPr>
        <w:spacing w:after="0" w:line="360" w:lineRule="auto"/>
        <w:ind w:right="-569"/>
        <w:contextualSpacing w:val="0"/>
        <w:jc w:val="both"/>
        <w:rPr>
          <w:rFonts w:cstheme="minorHAnsi"/>
        </w:rPr>
      </w:pPr>
      <w:r w:rsidRPr="0049143B">
        <w:rPr>
          <w:rFonts w:cstheme="minorHAnsi"/>
        </w:rPr>
        <w:t>O transporte do bem ou das peças ou componentes defeituosos ou discrepantes para o local da sua reparação ou substituição e a devolução daqueles bens ou a entrega das peças ou componentes em falta, reparados ou substituídos;</w:t>
      </w:r>
    </w:p>
    <w:p w14:paraId="38B7418F" w14:textId="77777777" w:rsidR="00FA293E" w:rsidRPr="0049143B" w:rsidRDefault="00FA293E" w:rsidP="00AD4719">
      <w:pPr>
        <w:pStyle w:val="PargrafodaLista"/>
        <w:numPr>
          <w:ilvl w:val="0"/>
          <w:numId w:val="10"/>
        </w:numPr>
        <w:spacing w:after="0" w:line="360" w:lineRule="auto"/>
        <w:ind w:right="-569"/>
        <w:contextualSpacing w:val="0"/>
        <w:jc w:val="both"/>
        <w:rPr>
          <w:rFonts w:cstheme="minorHAnsi"/>
        </w:rPr>
      </w:pPr>
      <w:r w:rsidRPr="0049143B">
        <w:rPr>
          <w:rFonts w:cstheme="minorHAnsi"/>
        </w:rPr>
        <w:t>A deslocação ao local de instalação ou de entrega;</w:t>
      </w:r>
    </w:p>
    <w:p w14:paraId="695AD93F" w14:textId="77777777" w:rsidR="00FA293E" w:rsidRPr="0049143B" w:rsidRDefault="00FA293E" w:rsidP="00AD4719">
      <w:pPr>
        <w:pStyle w:val="PargrafodaLista"/>
        <w:numPr>
          <w:ilvl w:val="0"/>
          <w:numId w:val="10"/>
        </w:numPr>
        <w:spacing w:after="0" w:line="360" w:lineRule="auto"/>
        <w:ind w:right="-569"/>
        <w:contextualSpacing w:val="0"/>
        <w:jc w:val="both"/>
        <w:rPr>
          <w:rFonts w:cstheme="minorHAnsi"/>
        </w:rPr>
      </w:pPr>
      <w:r w:rsidRPr="0049143B">
        <w:rPr>
          <w:rFonts w:cstheme="minorHAnsi"/>
        </w:rPr>
        <w:t>A mão-de-obra.</w:t>
      </w:r>
    </w:p>
    <w:p w14:paraId="5D4D3EF8" w14:textId="29B9ECAA" w:rsidR="0054376B" w:rsidRPr="0049143B" w:rsidRDefault="00857AEE" w:rsidP="00AD4719">
      <w:pPr>
        <w:pStyle w:val="PargrafodaLista"/>
        <w:numPr>
          <w:ilvl w:val="0"/>
          <w:numId w:val="16"/>
        </w:numPr>
        <w:spacing w:after="0" w:line="360" w:lineRule="auto"/>
        <w:ind w:left="284" w:right="-569" w:hanging="284"/>
        <w:contextualSpacing w:val="0"/>
        <w:jc w:val="both"/>
        <w:rPr>
          <w:rFonts w:cstheme="minorHAnsi"/>
        </w:rPr>
      </w:pPr>
      <w:r w:rsidRPr="0049143B">
        <w:rPr>
          <w:rFonts w:cstheme="minorHAnsi"/>
        </w:rPr>
        <w:t>No prazo máximo de 5 dias</w:t>
      </w:r>
      <w:r w:rsidR="00FA293E" w:rsidRPr="0049143B">
        <w:rPr>
          <w:rFonts w:cstheme="minorHAnsi"/>
        </w:rPr>
        <w:t xml:space="preserve"> a contar da data em que os SMAS da Maia tenha detetado qualquer defeito ou discrepância, este deve notificar o fornecedor, para efeitos da respetiva reparação.</w:t>
      </w:r>
    </w:p>
    <w:p w14:paraId="77759E4F" w14:textId="77777777" w:rsidR="00FA293E" w:rsidRPr="0049143B" w:rsidRDefault="00FA293E" w:rsidP="00AD4719">
      <w:pPr>
        <w:pStyle w:val="PargrafodaLista"/>
        <w:numPr>
          <w:ilvl w:val="0"/>
          <w:numId w:val="16"/>
        </w:numPr>
        <w:spacing w:after="120" w:line="360" w:lineRule="auto"/>
        <w:ind w:left="284" w:right="-569" w:hanging="284"/>
        <w:contextualSpacing w:val="0"/>
        <w:jc w:val="both"/>
        <w:rPr>
          <w:rFonts w:cstheme="minorHAnsi"/>
        </w:rPr>
      </w:pPr>
      <w:r w:rsidRPr="0049143B">
        <w:rPr>
          <w:rFonts w:cstheme="minorHAnsi"/>
        </w:rPr>
        <w:t>A reparação ou substituição previstas na presente cláusula devem ser realizadas dentro de um prazo razoável fixado pelos SMAS da Maia e sem grave inconveniente para este último, tendo em conta a natureza do bem e o fim a que o mesmo se destina.</w:t>
      </w:r>
    </w:p>
    <w:p w14:paraId="76474451" w14:textId="77777777" w:rsidR="00FA293E" w:rsidRPr="0049143B" w:rsidRDefault="00FA293E" w:rsidP="00AD4719">
      <w:pPr>
        <w:pStyle w:val="Cabealho1"/>
        <w:spacing w:before="0" w:after="120" w:line="360" w:lineRule="auto"/>
        <w:ind w:right="-569"/>
        <w:rPr>
          <w:rFonts w:asciiTheme="minorHAnsi" w:hAnsiTheme="minorHAnsi" w:cstheme="minorHAnsi"/>
          <w:b/>
          <w:color w:val="auto"/>
          <w:sz w:val="22"/>
          <w:szCs w:val="22"/>
          <w:u w:val="none"/>
        </w:rPr>
      </w:pPr>
      <w:bookmarkStart w:id="15" w:name="_Toc66194568"/>
      <w:r w:rsidRPr="0049143B">
        <w:rPr>
          <w:rFonts w:asciiTheme="minorHAnsi" w:hAnsiTheme="minorHAnsi" w:cstheme="minorHAnsi"/>
          <w:b/>
          <w:color w:val="auto"/>
          <w:sz w:val="22"/>
          <w:szCs w:val="22"/>
          <w:u w:val="none"/>
        </w:rPr>
        <w:t xml:space="preserve">Cláusula 10ª – </w:t>
      </w:r>
      <w:r w:rsidRPr="002D270D">
        <w:rPr>
          <w:rFonts w:asciiTheme="minorHAnsi" w:hAnsiTheme="minorHAnsi" w:cstheme="minorHAnsi"/>
          <w:b/>
          <w:caps/>
          <w:color w:val="auto"/>
          <w:sz w:val="22"/>
          <w:szCs w:val="22"/>
          <w:u w:val="none"/>
        </w:rPr>
        <w:t>Garantia de continuidade de fabrico</w:t>
      </w:r>
      <w:bookmarkEnd w:id="15"/>
    </w:p>
    <w:p w14:paraId="2714CEF0" w14:textId="77777777" w:rsidR="0054376B" w:rsidRPr="0049143B" w:rsidRDefault="00FA293E" w:rsidP="00AD4719">
      <w:pPr>
        <w:pStyle w:val="PargrafodaLista"/>
        <w:numPr>
          <w:ilvl w:val="0"/>
          <w:numId w:val="17"/>
        </w:numPr>
        <w:spacing w:after="0" w:line="360" w:lineRule="auto"/>
        <w:ind w:left="284" w:right="-569" w:hanging="284"/>
        <w:jc w:val="both"/>
        <w:rPr>
          <w:rFonts w:cstheme="minorHAnsi"/>
        </w:rPr>
      </w:pPr>
      <w:r w:rsidRPr="0049143B">
        <w:rPr>
          <w:rFonts w:cstheme="minorHAnsi"/>
        </w:rPr>
        <w:t>O fornecedor deve assegurar a continuidade do fornecimento de todos os bens, componentes e equipamentos que integram os bens objeto do contrato pelo prazo estimado de vida útil dos bens;</w:t>
      </w:r>
    </w:p>
    <w:p w14:paraId="64539C3C" w14:textId="77777777" w:rsidR="00FA293E" w:rsidRPr="0049143B" w:rsidRDefault="00FA293E" w:rsidP="00AD4719">
      <w:pPr>
        <w:pStyle w:val="PargrafodaLista"/>
        <w:numPr>
          <w:ilvl w:val="0"/>
          <w:numId w:val="17"/>
        </w:numPr>
        <w:spacing w:after="120" w:line="360" w:lineRule="auto"/>
        <w:ind w:left="284" w:right="-569" w:hanging="284"/>
        <w:contextualSpacing w:val="0"/>
        <w:jc w:val="both"/>
        <w:rPr>
          <w:rFonts w:cstheme="minorHAnsi"/>
        </w:rPr>
      </w:pPr>
      <w:r w:rsidRPr="0049143B">
        <w:rPr>
          <w:rFonts w:cstheme="minorHAnsi"/>
        </w:rPr>
        <w:t>Sempre que se verifique a descontinuidade de um bem, deve a entidade fornecedora proceder á sua substituição, submetendo essa atualização à entidade adjudicante juntamente com um declaração que confirme a descontinuidade de um bem ou bens, emitida pelo seu fabricante ou seu representante oficial.</w:t>
      </w:r>
    </w:p>
    <w:p w14:paraId="769D9BD6" w14:textId="77777777" w:rsidR="00180E44" w:rsidRPr="0049143B" w:rsidRDefault="00FA293E" w:rsidP="00AD4719">
      <w:pPr>
        <w:pStyle w:val="Cabealho1"/>
        <w:spacing w:before="0" w:after="120" w:line="360" w:lineRule="auto"/>
        <w:ind w:right="-569"/>
        <w:rPr>
          <w:rFonts w:asciiTheme="minorHAnsi" w:hAnsiTheme="minorHAnsi" w:cstheme="minorHAnsi"/>
          <w:b/>
          <w:color w:val="auto"/>
          <w:sz w:val="22"/>
          <w:szCs w:val="22"/>
          <w:u w:val="none"/>
        </w:rPr>
      </w:pPr>
      <w:bookmarkStart w:id="16" w:name="_Toc66194569"/>
      <w:r w:rsidRPr="0049143B">
        <w:rPr>
          <w:rFonts w:asciiTheme="minorHAnsi" w:hAnsiTheme="minorHAnsi" w:cstheme="minorHAnsi"/>
          <w:b/>
          <w:color w:val="auto"/>
          <w:sz w:val="22"/>
          <w:szCs w:val="22"/>
          <w:u w:val="none"/>
        </w:rPr>
        <w:t xml:space="preserve">Cláusula 11ª </w:t>
      </w:r>
      <w:r w:rsidR="00CE423F" w:rsidRPr="0049143B">
        <w:rPr>
          <w:rFonts w:asciiTheme="minorHAnsi" w:hAnsiTheme="minorHAnsi" w:cstheme="minorHAnsi"/>
          <w:b/>
          <w:color w:val="auto"/>
          <w:sz w:val="22"/>
          <w:szCs w:val="22"/>
          <w:u w:val="none"/>
        </w:rPr>
        <w:t>–</w:t>
      </w:r>
      <w:r w:rsidRPr="0049143B">
        <w:rPr>
          <w:rFonts w:asciiTheme="minorHAnsi" w:hAnsiTheme="minorHAnsi" w:cstheme="minorHAnsi"/>
          <w:b/>
          <w:color w:val="auto"/>
          <w:sz w:val="22"/>
          <w:szCs w:val="22"/>
          <w:u w:val="none"/>
        </w:rPr>
        <w:t xml:space="preserve"> </w:t>
      </w:r>
      <w:bookmarkEnd w:id="11"/>
      <w:r w:rsidR="00CE423F" w:rsidRPr="002D270D">
        <w:rPr>
          <w:rFonts w:asciiTheme="minorHAnsi" w:hAnsiTheme="minorHAnsi" w:cstheme="minorHAnsi"/>
          <w:b/>
          <w:caps/>
          <w:color w:val="auto"/>
          <w:sz w:val="22"/>
          <w:szCs w:val="22"/>
          <w:u w:val="none"/>
        </w:rPr>
        <w:t>Gestor do Contrato</w:t>
      </w:r>
      <w:bookmarkEnd w:id="16"/>
    </w:p>
    <w:p w14:paraId="17704C1E" w14:textId="77777777" w:rsidR="00AF29A1" w:rsidRPr="0049143B" w:rsidRDefault="00AF29A1" w:rsidP="00AD4719">
      <w:pPr>
        <w:numPr>
          <w:ilvl w:val="0"/>
          <w:numId w:val="25"/>
        </w:numPr>
        <w:spacing w:after="0" w:line="360" w:lineRule="auto"/>
        <w:ind w:left="284" w:right="-569" w:hanging="284"/>
        <w:contextualSpacing/>
        <w:jc w:val="both"/>
        <w:rPr>
          <w:rFonts w:cstheme="minorHAnsi"/>
          <w:spacing w:val="-2"/>
        </w:rPr>
      </w:pPr>
      <w:r w:rsidRPr="0049143B">
        <w:rPr>
          <w:rFonts w:cstheme="minorHAnsi"/>
          <w:spacing w:val="-2"/>
        </w:rPr>
        <w:t>O Conselho de Administração dos Serviços Municipalizados da Maia designará o Gestor do Contrato que terá como função o acompanhamento permanente da execução do mesmo.</w:t>
      </w:r>
    </w:p>
    <w:p w14:paraId="4A24D99D" w14:textId="77777777" w:rsidR="00AF29A1" w:rsidRPr="0049143B" w:rsidRDefault="00AF29A1" w:rsidP="00AD4719">
      <w:pPr>
        <w:numPr>
          <w:ilvl w:val="0"/>
          <w:numId w:val="25"/>
        </w:numPr>
        <w:spacing w:after="0" w:line="360" w:lineRule="auto"/>
        <w:ind w:left="284" w:right="-569" w:hanging="284"/>
        <w:contextualSpacing/>
        <w:jc w:val="both"/>
        <w:rPr>
          <w:rFonts w:cstheme="minorHAnsi"/>
          <w:spacing w:val="-2"/>
        </w:rPr>
      </w:pPr>
      <w:r w:rsidRPr="0049143B">
        <w:rPr>
          <w:rFonts w:cstheme="minorHAnsi"/>
          <w:spacing w:val="-2"/>
        </w:rPr>
        <w:t>Sempre que se verifiquem desvios, defeitos ou outras anomalias na execução do contrato, o Gestor do Contrato terá de comunica-los, de imediato, ao Conselho de Administração dos Serviços Municipalizados da Maia, propondo em relatório fundamentado, as medidas corretivas que em cada caso se revelem adequadas.</w:t>
      </w:r>
    </w:p>
    <w:p w14:paraId="02BD3727" w14:textId="77777777" w:rsidR="00180E44" w:rsidRPr="0049143B" w:rsidRDefault="00C243E1" w:rsidP="00AD4719">
      <w:pPr>
        <w:pStyle w:val="Cabealho1"/>
        <w:spacing w:before="0" w:after="120" w:line="360" w:lineRule="auto"/>
        <w:ind w:right="-569"/>
        <w:rPr>
          <w:rFonts w:asciiTheme="minorHAnsi" w:hAnsiTheme="minorHAnsi" w:cstheme="minorHAnsi"/>
          <w:b/>
          <w:color w:val="auto"/>
          <w:sz w:val="22"/>
          <w:szCs w:val="22"/>
          <w:u w:val="none"/>
        </w:rPr>
      </w:pPr>
      <w:bookmarkStart w:id="17" w:name="condiçoes"/>
      <w:bookmarkStart w:id="18" w:name="_Toc66194570"/>
      <w:r w:rsidRPr="0049143B">
        <w:rPr>
          <w:rFonts w:asciiTheme="minorHAnsi" w:hAnsiTheme="minorHAnsi" w:cstheme="minorHAnsi"/>
          <w:b/>
          <w:color w:val="auto"/>
          <w:sz w:val="22"/>
          <w:szCs w:val="22"/>
          <w:u w:val="none"/>
        </w:rPr>
        <w:t xml:space="preserve">Cláusula </w:t>
      </w:r>
      <w:r w:rsidR="003E2349" w:rsidRPr="0049143B">
        <w:rPr>
          <w:rFonts w:asciiTheme="minorHAnsi" w:hAnsiTheme="minorHAnsi" w:cstheme="minorHAnsi"/>
          <w:b/>
          <w:color w:val="auto"/>
          <w:sz w:val="22"/>
          <w:szCs w:val="22"/>
          <w:u w:val="none"/>
        </w:rPr>
        <w:t>12</w:t>
      </w:r>
      <w:r w:rsidRPr="0049143B">
        <w:rPr>
          <w:rFonts w:asciiTheme="minorHAnsi" w:hAnsiTheme="minorHAnsi" w:cstheme="minorHAnsi"/>
          <w:b/>
          <w:color w:val="auto"/>
          <w:sz w:val="22"/>
          <w:szCs w:val="22"/>
          <w:u w:val="none"/>
        </w:rPr>
        <w:t xml:space="preserve">ª – </w:t>
      </w:r>
      <w:r w:rsidRPr="002D270D">
        <w:rPr>
          <w:rFonts w:asciiTheme="minorHAnsi" w:hAnsiTheme="minorHAnsi" w:cstheme="minorHAnsi"/>
          <w:b/>
          <w:caps/>
          <w:color w:val="auto"/>
          <w:sz w:val="22"/>
          <w:szCs w:val="22"/>
          <w:u w:val="none"/>
        </w:rPr>
        <w:t>Condições de pagamento</w:t>
      </w:r>
      <w:bookmarkEnd w:id="17"/>
      <w:bookmarkEnd w:id="18"/>
    </w:p>
    <w:p w14:paraId="2FF981D9" w14:textId="77777777" w:rsidR="00C243E1" w:rsidRPr="0049143B" w:rsidRDefault="00180E44" w:rsidP="00AD4719">
      <w:pPr>
        <w:pStyle w:val="PargrafodaLista"/>
        <w:numPr>
          <w:ilvl w:val="0"/>
          <w:numId w:val="4"/>
        </w:numPr>
        <w:spacing w:after="0" w:line="360" w:lineRule="auto"/>
        <w:ind w:left="284" w:right="-569" w:hanging="284"/>
        <w:jc w:val="both"/>
        <w:rPr>
          <w:rFonts w:cstheme="minorHAnsi"/>
        </w:rPr>
      </w:pPr>
      <w:r w:rsidRPr="0049143B">
        <w:rPr>
          <w:rFonts w:cstheme="minorHAnsi"/>
        </w:rPr>
        <w:t>A quantia d</w:t>
      </w:r>
      <w:r w:rsidR="0014009B" w:rsidRPr="0049143B">
        <w:rPr>
          <w:rFonts w:cstheme="minorHAnsi"/>
        </w:rPr>
        <w:t>evida pela entidade adjudicante</w:t>
      </w:r>
      <w:r w:rsidRPr="0049143B">
        <w:rPr>
          <w:rFonts w:cstheme="minorHAnsi"/>
        </w:rPr>
        <w:t xml:space="preserve"> deve ser paga após a receção da respetiva fatura, a qual só poderá ser emitida após o vencimento da respetiva obrigação.</w:t>
      </w:r>
    </w:p>
    <w:p w14:paraId="11F741E5" w14:textId="77777777" w:rsidR="00C72FC5" w:rsidRPr="0049143B" w:rsidRDefault="00C72FC5" w:rsidP="00AD4719">
      <w:pPr>
        <w:pStyle w:val="PargrafodaLista"/>
        <w:numPr>
          <w:ilvl w:val="0"/>
          <w:numId w:val="4"/>
        </w:numPr>
        <w:spacing w:after="0" w:line="360" w:lineRule="auto"/>
        <w:ind w:left="284" w:right="-569" w:hanging="284"/>
        <w:jc w:val="both"/>
        <w:rPr>
          <w:rFonts w:cstheme="minorHAnsi"/>
        </w:rPr>
      </w:pPr>
      <w:r w:rsidRPr="0049143B">
        <w:rPr>
          <w:rFonts w:cstheme="minorHAnsi"/>
        </w:rPr>
        <w:t xml:space="preserve">Para efeitos do </w:t>
      </w:r>
      <w:r w:rsidR="00626ACD" w:rsidRPr="0049143B">
        <w:rPr>
          <w:rFonts w:cstheme="minorHAnsi"/>
        </w:rPr>
        <w:t>número</w:t>
      </w:r>
      <w:r w:rsidRPr="0049143B">
        <w:rPr>
          <w:rFonts w:cstheme="minorHAnsi"/>
        </w:rPr>
        <w:t xml:space="preserve"> anterior, a obrigação considera-se vencida com a entrega dos bens objeto dos contratos.</w:t>
      </w:r>
    </w:p>
    <w:p w14:paraId="55A7B36D" w14:textId="77777777" w:rsidR="00C72FC5" w:rsidRPr="0049143B" w:rsidRDefault="00C72FC5" w:rsidP="00AD4719">
      <w:pPr>
        <w:pStyle w:val="PargrafodaLista"/>
        <w:numPr>
          <w:ilvl w:val="0"/>
          <w:numId w:val="4"/>
        </w:numPr>
        <w:spacing w:after="0" w:line="360" w:lineRule="auto"/>
        <w:ind w:left="284" w:right="-569" w:hanging="284"/>
        <w:contextualSpacing w:val="0"/>
        <w:jc w:val="both"/>
        <w:rPr>
          <w:rFonts w:cstheme="minorHAnsi"/>
        </w:rPr>
      </w:pPr>
      <w:r w:rsidRPr="0049143B">
        <w:rPr>
          <w:rFonts w:cstheme="minorHAnsi"/>
        </w:rPr>
        <w:t>A fatura deve ser emitida entre o 1º e 5º dia do mês seguinte relativamente ao fornecimento dos bens solicitados pelos SMAS da Maia no mês anterior.</w:t>
      </w:r>
    </w:p>
    <w:p w14:paraId="1D9B3025" w14:textId="77777777" w:rsidR="00C243E1" w:rsidRPr="0049143B" w:rsidRDefault="0014009B" w:rsidP="00AD4719">
      <w:pPr>
        <w:pStyle w:val="PargrafodaLista"/>
        <w:numPr>
          <w:ilvl w:val="0"/>
          <w:numId w:val="4"/>
        </w:numPr>
        <w:spacing w:after="0" w:line="360" w:lineRule="auto"/>
        <w:ind w:left="284" w:right="-569" w:hanging="284"/>
        <w:jc w:val="both"/>
        <w:rPr>
          <w:rFonts w:cstheme="minorHAnsi"/>
        </w:rPr>
      </w:pPr>
      <w:r w:rsidRPr="0049143B">
        <w:rPr>
          <w:rFonts w:cstheme="minorHAnsi"/>
        </w:rPr>
        <w:lastRenderedPageBreak/>
        <w:t xml:space="preserve">A faturação a emitir deverá exibir o </w:t>
      </w:r>
      <w:r w:rsidRPr="0049143B">
        <w:rPr>
          <w:rFonts w:cstheme="minorHAnsi"/>
          <w:b/>
        </w:rPr>
        <w:t>n.º da Proposta de Cabimento</w:t>
      </w:r>
      <w:r w:rsidRPr="0049143B">
        <w:rPr>
          <w:rFonts w:cstheme="minorHAnsi"/>
        </w:rPr>
        <w:t xml:space="preserve"> e o </w:t>
      </w:r>
      <w:r w:rsidRPr="0049143B">
        <w:rPr>
          <w:rFonts w:cstheme="minorHAnsi"/>
          <w:b/>
        </w:rPr>
        <w:t>n.º do Compromisso</w:t>
      </w:r>
      <w:r w:rsidRPr="0049143B">
        <w:rPr>
          <w:rFonts w:cstheme="minorHAnsi"/>
        </w:rPr>
        <w:t xml:space="preserve"> respetivo, cujas referências constarão nos documentos inerentes à Adjudicação, em cumprimento ao disposto na circular série A, n.º 1368, da Direção Geral do Orçamento, e n.ºs 1 e 2 do artigo 65.º, da Lei 64-B/2011, de 30 de Dezembro (Lei de Orçamento de Estado para 2012)</w:t>
      </w:r>
      <w:r w:rsidR="00180E44" w:rsidRPr="0049143B">
        <w:rPr>
          <w:rFonts w:cstheme="minorHAnsi"/>
        </w:rPr>
        <w:t>.</w:t>
      </w:r>
    </w:p>
    <w:p w14:paraId="1532A781" w14:textId="4B83BD1D" w:rsidR="00845F0F" w:rsidRPr="0049143B" w:rsidRDefault="00180E44" w:rsidP="00AD4719">
      <w:pPr>
        <w:pStyle w:val="PargrafodaLista"/>
        <w:numPr>
          <w:ilvl w:val="0"/>
          <w:numId w:val="4"/>
        </w:numPr>
        <w:spacing w:after="120" w:line="360" w:lineRule="auto"/>
        <w:ind w:left="284" w:right="-569" w:hanging="284"/>
        <w:contextualSpacing w:val="0"/>
        <w:jc w:val="both"/>
        <w:rPr>
          <w:rFonts w:cstheme="minorHAnsi"/>
        </w:rPr>
      </w:pPr>
      <w:r w:rsidRPr="0049143B">
        <w:rPr>
          <w:rFonts w:cstheme="minorHAnsi"/>
        </w:rPr>
        <w:t xml:space="preserve">Todas as faturas que não exibam o </w:t>
      </w:r>
      <w:r w:rsidRPr="0049143B">
        <w:rPr>
          <w:rFonts w:cstheme="minorHAnsi"/>
          <w:b/>
        </w:rPr>
        <w:t>n.º da Proposta de Cabimento</w:t>
      </w:r>
      <w:r w:rsidRPr="0049143B">
        <w:rPr>
          <w:rFonts w:cstheme="minorHAnsi"/>
        </w:rPr>
        <w:t xml:space="preserve"> e o </w:t>
      </w:r>
      <w:r w:rsidRPr="0049143B">
        <w:rPr>
          <w:rFonts w:cstheme="minorHAnsi"/>
          <w:b/>
        </w:rPr>
        <w:t>n.º do Compromisso</w:t>
      </w:r>
      <w:r w:rsidRPr="0049143B">
        <w:rPr>
          <w:rFonts w:cstheme="minorHAnsi"/>
        </w:rPr>
        <w:t>, bem como da data de vencimento (30 dias), serão devolvidas para efeito de correção.</w:t>
      </w:r>
      <w:bookmarkStart w:id="19" w:name="resoluçao"/>
    </w:p>
    <w:p w14:paraId="4A583BFF" w14:textId="77777777" w:rsidR="0054376B" w:rsidRPr="0049143B" w:rsidRDefault="0054376B" w:rsidP="00AD4719">
      <w:pPr>
        <w:pStyle w:val="Cabealho1"/>
        <w:spacing w:before="0" w:after="120" w:line="360" w:lineRule="auto"/>
        <w:ind w:right="-569"/>
        <w:rPr>
          <w:rFonts w:asciiTheme="minorHAnsi" w:hAnsiTheme="minorHAnsi" w:cstheme="minorHAnsi"/>
          <w:b/>
          <w:color w:val="auto"/>
          <w:sz w:val="22"/>
          <w:szCs w:val="22"/>
          <w:u w:val="none"/>
        </w:rPr>
      </w:pPr>
      <w:bookmarkStart w:id="20" w:name="_Toc66194571"/>
      <w:r w:rsidRPr="0049143B">
        <w:rPr>
          <w:rFonts w:asciiTheme="minorHAnsi" w:hAnsiTheme="minorHAnsi" w:cstheme="minorHAnsi"/>
          <w:b/>
          <w:color w:val="auto"/>
          <w:sz w:val="22"/>
          <w:szCs w:val="22"/>
          <w:u w:val="none"/>
        </w:rPr>
        <w:t xml:space="preserve">Cláusula 13ª – </w:t>
      </w:r>
      <w:r w:rsidRPr="002D270D">
        <w:rPr>
          <w:rFonts w:asciiTheme="minorHAnsi" w:hAnsiTheme="minorHAnsi" w:cstheme="minorHAnsi"/>
          <w:b/>
          <w:caps/>
          <w:color w:val="auto"/>
          <w:sz w:val="22"/>
          <w:szCs w:val="22"/>
          <w:u w:val="none"/>
        </w:rPr>
        <w:t>Penalidades contratuais</w:t>
      </w:r>
      <w:bookmarkEnd w:id="20"/>
    </w:p>
    <w:p w14:paraId="36027AC2" w14:textId="77777777" w:rsidR="0054376B" w:rsidRPr="0049143B" w:rsidRDefault="0054376B" w:rsidP="00AD4719">
      <w:pPr>
        <w:pStyle w:val="PargrafodaLista"/>
        <w:numPr>
          <w:ilvl w:val="0"/>
          <w:numId w:val="20"/>
        </w:numPr>
        <w:spacing w:after="0" w:line="360" w:lineRule="auto"/>
        <w:ind w:left="284" w:right="-569" w:hanging="284"/>
        <w:jc w:val="both"/>
        <w:rPr>
          <w:rFonts w:cstheme="minorHAnsi"/>
        </w:rPr>
      </w:pPr>
      <w:r w:rsidRPr="0049143B">
        <w:rPr>
          <w:rFonts w:cstheme="minorHAnsi"/>
        </w:rPr>
        <w:t>Pelo incumprimento de obrigações emergentes do contrato, a entidade adjudicante pode exigir do adjudicatário, sem prejuízo do seu direito de rescindir o contrato, o pagamento de uma pena pecuniária, de montante a fixar em função da gravidade do incumprimento, nos termos seguintes:</w:t>
      </w:r>
    </w:p>
    <w:p w14:paraId="182C2524" w14:textId="77777777" w:rsidR="0054376B" w:rsidRPr="0049143B" w:rsidRDefault="0054376B" w:rsidP="00AD4719">
      <w:pPr>
        <w:pStyle w:val="PargrafodaLista"/>
        <w:numPr>
          <w:ilvl w:val="0"/>
          <w:numId w:val="18"/>
        </w:numPr>
        <w:spacing w:after="0" w:line="360" w:lineRule="auto"/>
        <w:ind w:right="-569"/>
        <w:jc w:val="both"/>
        <w:rPr>
          <w:rFonts w:cstheme="minorHAnsi"/>
        </w:rPr>
      </w:pPr>
      <w:r w:rsidRPr="0049143B">
        <w:rPr>
          <w:rFonts w:cstheme="minorHAnsi"/>
        </w:rPr>
        <w:t>Pelo incumprimento do prazo de entrega estabelecido será aplicada uma penalização de 1% do preço contratual, por cada semana de atraso;</w:t>
      </w:r>
    </w:p>
    <w:p w14:paraId="7099A68C" w14:textId="77777777" w:rsidR="0054376B" w:rsidRPr="0049143B" w:rsidRDefault="0054376B" w:rsidP="00AD4719">
      <w:pPr>
        <w:pStyle w:val="PargrafodaLista"/>
        <w:numPr>
          <w:ilvl w:val="0"/>
          <w:numId w:val="18"/>
        </w:numPr>
        <w:spacing w:after="0" w:line="360" w:lineRule="auto"/>
        <w:ind w:right="-569"/>
        <w:jc w:val="both"/>
        <w:rPr>
          <w:rFonts w:cstheme="minorHAnsi"/>
        </w:rPr>
      </w:pPr>
      <w:r w:rsidRPr="0049143B">
        <w:rPr>
          <w:rFonts w:cstheme="minorHAnsi"/>
        </w:rPr>
        <w:t>Pelo incumprimento das obrigações da garantia técnica e restantes obrigações, poderá ir até 20% do preço contratual.</w:t>
      </w:r>
    </w:p>
    <w:p w14:paraId="51974C35" w14:textId="77777777" w:rsidR="0054376B" w:rsidRPr="0049143B" w:rsidRDefault="0054376B" w:rsidP="00AD4719">
      <w:pPr>
        <w:pStyle w:val="PargrafodaLista"/>
        <w:numPr>
          <w:ilvl w:val="0"/>
          <w:numId w:val="20"/>
        </w:numPr>
        <w:spacing w:after="0" w:line="360" w:lineRule="auto"/>
        <w:ind w:left="284" w:right="-569" w:hanging="284"/>
        <w:jc w:val="both"/>
        <w:rPr>
          <w:rFonts w:cstheme="minorHAnsi"/>
        </w:rPr>
      </w:pPr>
      <w:r w:rsidRPr="0049143B">
        <w:rPr>
          <w:rFonts w:cstheme="minorHAnsi"/>
        </w:rPr>
        <w:t>Em caso de resolução do contrato por incumprimento do adjudicatário, a entidade adjudicante pode exigir-lhe uma pena pecuniária que poderá ir até 20% do preço contratual.</w:t>
      </w:r>
    </w:p>
    <w:p w14:paraId="34537721" w14:textId="77777777" w:rsidR="0054376B" w:rsidRPr="0049143B" w:rsidRDefault="0054376B" w:rsidP="00AD4719">
      <w:pPr>
        <w:pStyle w:val="PargrafodaLista"/>
        <w:numPr>
          <w:ilvl w:val="0"/>
          <w:numId w:val="20"/>
        </w:numPr>
        <w:spacing w:after="0" w:line="360" w:lineRule="auto"/>
        <w:ind w:left="284" w:right="-569" w:hanging="284"/>
        <w:jc w:val="both"/>
        <w:rPr>
          <w:rFonts w:cstheme="minorHAnsi"/>
        </w:rPr>
      </w:pPr>
      <w:r w:rsidRPr="0049143B">
        <w:rPr>
          <w:rFonts w:cstheme="minorHAnsi"/>
        </w:rPr>
        <w:t>Na determinação da gravidade do incumprimento, a entidade adjudicante tem em conta, nomeadamente, a duração da infração, a sua eventual reiteração, o grau de culpa do adjudicatário e as consequências do incumprimento.</w:t>
      </w:r>
    </w:p>
    <w:p w14:paraId="010DF9B8" w14:textId="77777777" w:rsidR="0054376B" w:rsidRPr="0049143B" w:rsidRDefault="0054376B" w:rsidP="00AD4719">
      <w:pPr>
        <w:pStyle w:val="PargrafodaLista"/>
        <w:numPr>
          <w:ilvl w:val="0"/>
          <w:numId w:val="20"/>
        </w:numPr>
        <w:spacing w:after="0" w:line="360" w:lineRule="auto"/>
        <w:ind w:left="284" w:right="-569" w:hanging="284"/>
        <w:jc w:val="both"/>
        <w:rPr>
          <w:rFonts w:cstheme="minorHAnsi"/>
        </w:rPr>
      </w:pPr>
      <w:r w:rsidRPr="0049143B">
        <w:rPr>
          <w:rFonts w:cstheme="minorHAnsi"/>
        </w:rPr>
        <w:t>A entidade adjudicante pode compensar os pagamentos devidos ao abrigo do contrato com as penas pecuniárias devidas nos termos da presente cláusula.</w:t>
      </w:r>
    </w:p>
    <w:p w14:paraId="1031BB53" w14:textId="77777777" w:rsidR="0054376B" w:rsidRPr="0049143B" w:rsidRDefault="0054376B" w:rsidP="00AD4719">
      <w:pPr>
        <w:pStyle w:val="PargrafodaLista"/>
        <w:numPr>
          <w:ilvl w:val="0"/>
          <w:numId w:val="20"/>
        </w:numPr>
        <w:spacing w:after="120" w:line="360" w:lineRule="auto"/>
        <w:ind w:left="284" w:right="-569" w:hanging="284"/>
        <w:contextualSpacing w:val="0"/>
        <w:jc w:val="both"/>
        <w:rPr>
          <w:rFonts w:cstheme="minorHAnsi"/>
        </w:rPr>
      </w:pPr>
      <w:r w:rsidRPr="0049143B">
        <w:rPr>
          <w:rFonts w:cstheme="minorHAnsi"/>
        </w:rPr>
        <w:t xml:space="preserve">As penas pecuniárias previstas na presente cláusula não obstam a que a entidade adjudicante exija uma indemnização pelo dano excedente.  </w:t>
      </w:r>
    </w:p>
    <w:p w14:paraId="5EEC0A76" w14:textId="77777777" w:rsidR="0054376B" w:rsidRPr="0049143B" w:rsidRDefault="0054376B" w:rsidP="00AD4719">
      <w:pPr>
        <w:pStyle w:val="Cabealho1"/>
        <w:spacing w:before="0" w:after="120" w:line="360" w:lineRule="auto"/>
        <w:ind w:right="-569"/>
        <w:rPr>
          <w:rFonts w:asciiTheme="minorHAnsi" w:hAnsiTheme="minorHAnsi" w:cstheme="minorHAnsi"/>
          <w:b/>
          <w:color w:val="auto"/>
          <w:sz w:val="22"/>
          <w:szCs w:val="22"/>
          <w:u w:val="none"/>
        </w:rPr>
      </w:pPr>
      <w:bookmarkStart w:id="21" w:name="_Toc66194572"/>
      <w:r w:rsidRPr="0049143B">
        <w:rPr>
          <w:rFonts w:asciiTheme="minorHAnsi" w:hAnsiTheme="minorHAnsi" w:cstheme="minorHAnsi"/>
          <w:b/>
          <w:color w:val="auto"/>
          <w:sz w:val="22"/>
          <w:szCs w:val="22"/>
          <w:u w:val="none"/>
        </w:rPr>
        <w:t xml:space="preserve">Cláusula 14ª – </w:t>
      </w:r>
      <w:r w:rsidRPr="002D270D">
        <w:rPr>
          <w:rFonts w:asciiTheme="minorHAnsi" w:hAnsiTheme="minorHAnsi" w:cstheme="minorHAnsi"/>
          <w:b/>
          <w:caps/>
          <w:color w:val="auto"/>
          <w:sz w:val="22"/>
          <w:szCs w:val="22"/>
          <w:u w:val="none"/>
        </w:rPr>
        <w:t>Força maior</w:t>
      </w:r>
      <w:bookmarkEnd w:id="21"/>
    </w:p>
    <w:p w14:paraId="205A35C3" w14:textId="77777777" w:rsidR="0054376B" w:rsidRPr="0049143B" w:rsidRDefault="0054376B" w:rsidP="00AD4719">
      <w:pPr>
        <w:pStyle w:val="PargrafodaLista"/>
        <w:numPr>
          <w:ilvl w:val="0"/>
          <w:numId w:val="21"/>
        </w:numPr>
        <w:spacing w:after="0" w:line="360" w:lineRule="auto"/>
        <w:ind w:left="284" w:right="-569" w:hanging="284"/>
        <w:jc w:val="both"/>
        <w:rPr>
          <w:rFonts w:cstheme="minorHAnsi"/>
        </w:rPr>
      </w:pPr>
      <w:r w:rsidRPr="0049143B">
        <w:rPr>
          <w:rFonts w:cstheme="minorHAnsi"/>
        </w:rPr>
        <w:t>Não podem ser impostas penalidades ao adjudicatário, nem é tido como incumprimento, a não realização pontual das prestações contratuais a cargo de qualquer das partes que resulte de caso de força maior, entendendo-se como tal, as circunstâncias que impossibilitem a respetiva realização, alheias à vontade da parte afetada, que ela não pudesse conhecer ou prever à data de celebração do contrato e cujos efeitos não lhe fosse razoavelmente exigível contornar ou evitar.</w:t>
      </w:r>
    </w:p>
    <w:p w14:paraId="3FCD3063" w14:textId="77777777" w:rsidR="0054376B" w:rsidRDefault="0054376B" w:rsidP="00AD4719">
      <w:pPr>
        <w:pStyle w:val="PargrafodaLista"/>
        <w:numPr>
          <w:ilvl w:val="0"/>
          <w:numId w:val="21"/>
        </w:numPr>
        <w:spacing w:after="0" w:line="360" w:lineRule="auto"/>
        <w:ind w:left="284" w:right="-569" w:hanging="284"/>
        <w:jc w:val="both"/>
        <w:rPr>
          <w:rFonts w:cstheme="minorHAnsi"/>
        </w:rPr>
      </w:pPr>
      <w:r w:rsidRPr="0049143B">
        <w:rPr>
          <w:rFonts w:cstheme="minorHAnsi"/>
        </w:rPr>
        <w:t>Podem constituir força maior nos termos do número anterior, nomeadamente, os tremores de terra, inundações, incêndios, epidemias, sabotagens, greves, embargos ou bloqueios internacionais, atos de guerra ou terrorismo, motins, determinações governamentais ou administrativas injuntivas.</w:t>
      </w:r>
    </w:p>
    <w:p w14:paraId="6D35E454" w14:textId="77777777" w:rsidR="00AD4719" w:rsidRPr="00AD4719" w:rsidRDefault="00AD4719" w:rsidP="00AD4719">
      <w:pPr>
        <w:spacing w:after="0" w:line="360" w:lineRule="auto"/>
        <w:ind w:right="-569"/>
        <w:jc w:val="both"/>
        <w:rPr>
          <w:rFonts w:cstheme="minorHAnsi"/>
        </w:rPr>
      </w:pPr>
    </w:p>
    <w:p w14:paraId="3DC628CC" w14:textId="77777777" w:rsidR="0054376B" w:rsidRPr="0049143B" w:rsidRDefault="0054376B" w:rsidP="00AD4719">
      <w:pPr>
        <w:pStyle w:val="PargrafodaLista"/>
        <w:numPr>
          <w:ilvl w:val="0"/>
          <w:numId w:val="21"/>
        </w:numPr>
        <w:spacing w:after="0" w:line="360" w:lineRule="auto"/>
        <w:ind w:left="284" w:right="-569" w:hanging="284"/>
        <w:jc w:val="both"/>
        <w:rPr>
          <w:rFonts w:cstheme="minorHAnsi"/>
        </w:rPr>
      </w:pPr>
      <w:r w:rsidRPr="0049143B">
        <w:rPr>
          <w:rFonts w:cstheme="minorHAnsi"/>
        </w:rPr>
        <w:lastRenderedPageBreak/>
        <w:t>Não constituem força maior, designadamente:</w:t>
      </w:r>
    </w:p>
    <w:p w14:paraId="7617E3FC" w14:textId="77777777" w:rsidR="0054376B" w:rsidRPr="0049143B" w:rsidRDefault="0054376B" w:rsidP="00AD4719">
      <w:pPr>
        <w:pStyle w:val="PargrafodaLista"/>
        <w:numPr>
          <w:ilvl w:val="0"/>
          <w:numId w:val="19"/>
        </w:numPr>
        <w:spacing w:after="0" w:line="360" w:lineRule="auto"/>
        <w:ind w:right="-569"/>
        <w:jc w:val="both"/>
        <w:rPr>
          <w:rFonts w:cstheme="minorHAnsi"/>
        </w:rPr>
      </w:pPr>
      <w:r w:rsidRPr="0049143B">
        <w:rPr>
          <w:rFonts w:cstheme="minorHAnsi"/>
        </w:rPr>
        <w:t>Circunstâncias que não constituem força maior para os subcontratados do adjudicatário, na parte em que intervenham;</w:t>
      </w:r>
    </w:p>
    <w:p w14:paraId="0D923E80" w14:textId="77777777" w:rsidR="0054376B" w:rsidRPr="0049143B" w:rsidRDefault="0054376B" w:rsidP="00AD4719">
      <w:pPr>
        <w:pStyle w:val="PargrafodaLista"/>
        <w:numPr>
          <w:ilvl w:val="0"/>
          <w:numId w:val="19"/>
        </w:numPr>
        <w:spacing w:after="0" w:line="360" w:lineRule="auto"/>
        <w:ind w:right="-569"/>
        <w:jc w:val="both"/>
        <w:rPr>
          <w:rFonts w:cstheme="minorHAnsi"/>
        </w:rPr>
      </w:pPr>
      <w:r w:rsidRPr="0049143B">
        <w:rPr>
          <w:rFonts w:cstheme="minorHAnsi"/>
        </w:rPr>
        <w:t>Greves ou conflitos laborais limitados às sociedades do adjudicatário ou a grupos de sociedade em que este se integre, bem como a sociedade ou grupos de sociedade dos seus subcontratados;</w:t>
      </w:r>
    </w:p>
    <w:p w14:paraId="3E746308" w14:textId="77777777" w:rsidR="0054376B" w:rsidRPr="0049143B" w:rsidRDefault="0054376B" w:rsidP="00AD4719">
      <w:pPr>
        <w:pStyle w:val="PargrafodaLista"/>
        <w:numPr>
          <w:ilvl w:val="0"/>
          <w:numId w:val="19"/>
        </w:numPr>
        <w:spacing w:after="0" w:line="360" w:lineRule="auto"/>
        <w:ind w:right="-569"/>
        <w:jc w:val="both"/>
        <w:rPr>
          <w:rFonts w:cstheme="minorHAnsi"/>
        </w:rPr>
      </w:pPr>
      <w:r w:rsidRPr="0049143B">
        <w:rPr>
          <w:rFonts w:cstheme="minorHAnsi"/>
        </w:rPr>
        <w:t xml:space="preserve"> Determinações governamentais, administrativas, ou judiciais de natureza sancionatória ou de outra forma resultantes do incumprimento pelo adjudicatário de deveres ou ónus que sobre ele recaiam;</w:t>
      </w:r>
    </w:p>
    <w:p w14:paraId="1207FC08" w14:textId="77777777" w:rsidR="0054376B" w:rsidRPr="0049143B" w:rsidRDefault="0054376B" w:rsidP="00AD4719">
      <w:pPr>
        <w:pStyle w:val="PargrafodaLista"/>
        <w:numPr>
          <w:ilvl w:val="0"/>
          <w:numId w:val="19"/>
        </w:numPr>
        <w:spacing w:after="0" w:line="360" w:lineRule="auto"/>
        <w:ind w:right="-569"/>
        <w:jc w:val="both"/>
        <w:rPr>
          <w:rFonts w:cstheme="minorHAnsi"/>
        </w:rPr>
      </w:pPr>
      <w:r w:rsidRPr="0049143B">
        <w:rPr>
          <w:rFonts w:cstheme="minorHAnsi"/>
        </w:rPr>
        <w:t>Manifestações populares devidas ao incumprimento pelo adjudicatário de normas legais;</w:t>
      </w:r>
    </w:p>
    <w:p w14:paraId="575C7561" w14:textId="77777777" w:rsidR="0054376B" w:rsidRPr="0049143B" w:rsidRDefault="0054376B" w:rsidP="00AD4719">
      <w:pPr>
        <w:pStyle w:val="PargrafodaLista"/>
        <w:numPr>
          <w:ilvl w:val="0"/>
          <w:numId w:val="19"/>
        </w:numPr>
        <w:spacing w:after="0" w:line="360" w:lineRule="auto"/>
        <w:ind w:right="-569"/>
        <w:jc w:val="both"/>
        <w:rPr>
          <w:rFonts w:cstheme="minorHAnsi"/>
        </w:rPr>
      </w:pPr>
      <w:r w:rsidRPr="0049143B">
        <w:rPr>
          <w:rFonts w:cstheme="minorHAnsi"/>
        </w:rPr>
        <w:t>Incêndios ou inundações com origem nas instalações do adjudicatário cuja causa, propagação ou proporções se devam a culpa ou negligência sua ou ao incumprimento de normas de segurança;</w:t>
      </w:r>
    </w:p>
    <w:p w14:paraId="110FE61B" w14:textId="77777777" w:rsidR="0054376B" w:rsidRPr="0049143B" w:rsidRDefault="0054376B" w:rsidP="00AD4719">
      <w:pPr>
        <w:pStyle w:val="PargrafodaLista"/>
        <w:numPr>
          <w:ilvl w:val="0"/>
          <w:numId w:val="19"/>
        </w:numPr>
        <w:spacing w:after="0" w:line="360" w:lineRule="auto"/>
        <w:ind w:right="-569"/>
        <w:jc w:val="both"/>
        <w:rPr>
          <w:rFonts w:cstheme="minorHAnsi"/>
        </w:rPr>
      </w:pPr>
      <w:r w:rsidRPr="0049143B">
        <w:rPr>
          <w:rFonts w:cstheme="minorHAnsi"/>
        </w:rPr>
        <w:t>Avarias nos sistemas informáticos ou mecânicos do adjudicatário não devidas a sabotagem;</w:t>
      </w:r>
    </w:p>
    <w:p w14:paraId="29FB4173" w14:textId="77777777" w:rsidR="0054376B" w:rsidRPr="0049143B" w:rsidRDefault="0054376B" w:rsidP="00AD4719">
      <w:pPr>
        <w:pStyle w:val="PargrafodaLista"/>
        <w:numPr>
          <w:ilvl w:val="0"/>
          <w:numId w:val="19"/>
        </w:numPr>
        <w:spacing w:after="0" w:line="360" w:lineRule="auto"/>
        <w:ind w:right="-569"/>
        <w:jc w:val="both"/>
        <w:rPr>
          <w:rFonts w:cstheme="minorHAnsi"/>
        </w:rPr>
      </w:pPr>
      <w:r w:rsidRPr="0049143B">
        <w:rPr>
          <w:rFonts w:cstheme="minorHAnsi"/>
        </w:rPr>
        <w:t>Eventos que estejam ou devam estar cobertos por seguros.</w:t>
      </w:r>
    </w:p>
    <w:p w14:paraId="270A8FA0" w14:textId="77777777" w:rsidR="00692A87" w:rsidRPr="0049143B" w:rsidRDefault="0054376B" w:rsidP="00AD4719">
      <w:pPr>
        <w:pStyle w:val="PargrafodaLista"/>
        <w:numPr>
          <w:ilvl w:val="0"/>
          <w:numId w:val="21"/>
        </w:numPr>
        <w:spacing w:after="0" w:line="360" w:lineRule="auto"/>
        <w:ind w:left="284" w:right="-569" w:hanging="284"/>
        <w:jc w:val="both"/>
        <w:rPr>
          <w:rFonts w:cstheme="minorHAnsi"/>
        </w:rPr>
      </w:pPr>
      <w:r w:rsidRPr="0049143B">
        <w:rPr>
          <w:rFonts w:cstheme="minorHAnsi"/>
        </w:rPr>
        <w:t>A ocorrência de circunstâncias que possam consubstanciar casos de força maior deve ser imediatamente comunicada à outra parte;</w:t>
      </w:r>
    </w:p>
    <w:p w14:paraId="5B34C577" w14:textId="77777777" w:rsidR="0054376B" w:rsidRPr="0049143B" w:rsidRDefault="0054376B" w:rsidP="00AD4719">
      <w:pPr>
        <w:pStyle w:val="PargrafodaLista"/>
        <w:numPr>
          <w:ilvl w:val="0"/>
          <w:numId w:val="21"/>
        </w:numPr>
        <w:spacing w:after="120" w:line="360" w:lineRule="auto"/>
        <w:ind w:left="284" w:right="-569" w:hanging="284"/>
        <w:contextualSpacing w:val="0"/>
        <w:jc w:val="both"/>
        <w:rPr>
          <w:rFonts w:cstheme="minorHAnsi"/>
        </w:rPr>
      </w:pPr>
      <w:r w:rsidRPr="0049143B">
        <w:rPr>
          <w:rFonts w:cstheme="minorHAnsi"/>
        </w:rPr>
        <w:t>A força maior determina a prorrogação dos prazos de cumprimento das obrigações contratuais afetadas pelo período de tempo comprovadamente correspondente ao impedimento resultantes da força maior.</w:t>
      </w:r>
    </w:p>
    <w:p w14:paraId="128845FE" w14:textId="77777777" w:rsidR="00180E44" w:rsidRPr="0049143B" w:rsidRDefault="0002679A" w:rsidP="00AD4719">
      <w:pPr>
        <w:pStyle w:val="Cabealho1"/>
        <w:spacing w:before="0" w:after="120" w:line="360" w:lineRule="auto"/>
        <w:ind w:right="-569"/>
        <w:rPr>
          <w:rFonts w:asciiTheme="minorHAnsi" w:hAnsiTheme="minorHAnsi" w:cstheme="minorHAnsi"/>
          <w:b/>
          <w:color w:val="auto"/>
          <w:sz w:val="22"/>
          <w:szCs w:val="22"/>
          <w:u w:val="none"/>
        </w:rPr>
      </w:pPr>
      <w:bookmarkStart w:id="22" w:name="_Toc66194573"/>
      <w:r w:rsidRPr="0049143B">
        <w:rPr>
          <w:rFonts w:asciiTheme="minorHAnsi" w:hAnsiTheme="minorHAnsi" w:cstheme="minorHAnsi"/>
          <w:b/>
          <w:color w:val="auto"/>
          <w:sz w:val="22"/>
          <w:szCs w:val="22"/>
          <w:u w:val="none"/>
        </w:rPr>
        <w:t xml:space="preserve">Cláusula </w:t>
      </w:r>
      <w:r w:rsidR="003E2349" w:rsidRPr="0049143B">
        <w:rPr>
          <w:rFonts w:asciiTheme="minorHAnsi" w:hAnsiTheme="minorHAnsi" w:cstheme="minorHAnsi"/>
          <w:b/>
          <w:color w:val="auto"/>
          <w:sz w:val="22"/>
          <w:szCs w:val="22"/>
          <w:u w:val="none"/>
        </w:rPr>
        <w:t>1</w:t>
      </w:r>
      <w:r w:rsidR="0054376B" w:rsidRPr="0049143B">
        <w:rPr>
          <w:rFonts w:asciiTheme="minorHAnsi" w:hAnsiTheme="minorHAnsi" w:cstheme="minorHAnsi"/>
          <w:b/>
          <w:color w:val="auto"/>
          <w:sz w:val="22"/>
          <w:szCs w:val="22"/>
          <w:u w:val="none"/>
        </w:rPr>
        <w:t>5</w:t>
      </w:r>
      <w:r w:rsidRPr="0049143B">
        <w:rPr>
          <w:rFonts w:asciiTheme="minorHAnsi" w:hAnsiTheme="minorHAnsi" w:cstheme="minorHAnsi"/>
          <w:b/>
          <w:color w:val="auto"/>
          <w:sz w:val="22"/>
          <w:szCs w:val="22"/>
          <w:u w:val="none"/>
        </w:rPr>
        <w:t xml:space="preserve">ª – </w:t>
      </w:r>
      <w:r w:rsidRPr="002D270D">
        <w:rPr>
          <w:rFonts w:asciiTheme="minorHAnsi" w:hAnsiTheme="minorHAnsi" w:cstheme="minorHAnsi"/>
          <w:b/>
          <w:caps/>
          <w:color w:val="auto"/>
          <w:sz w:val="22"/>
          <w:szCs w:val="22"/>
          <w:u w:val="none"/>
        </w:rPr>
        <w:t>Resolução por parte da entidade adjudicante</w:t>
      </w:r>
      <w:bookmarkEnd w:id="19"/>
      <w:bookmarkEnd w:id="22"/>
    </w:p>
    <w:p w14:paraId="10F1D9FF" w14:textId="77777777" w:rsidR="0002679A" w:rsidRPr="0049143B" w:rsidRDefault="00180E44" w:rsidP="00AD4719">
      <w:pPr>
        <w:pStyle w:val="PargrafodaLista"/>
        <w:numPr>
          <w:ilvl w:val="0"/>
          <w:numId w:val="5"/>
        </w:numPr>
        <w:spacing w:after="0" w:line="360" w:lineRule="auto"/>
        <w:ind w:left="284" w:right="-569" w:hanging="284"/>
        <w:jc w:val="both"/>
        <w:rPr>
          <w:rFonts w:cstheme="minorHAnsi"/>
        </w:rPr>
      </w:pPr>
      <w:r w:rsidRPr="0049143B">
        <w:rPr>
          <w:rFonts w:cstheme="minorHAnsi"/>
        </w:rPr>
        <w:t xml:space="preserve">Sem prejuízo de outros fundamentos de resolução do contrato previstos na Lei, a entidade adjudicante pode resolver o contrato, a título sancionatório, no caso de o </w:t>
      </w:r>
      <w:r w:rsidR="009160B3" w:rsidRPr="0049143B">
        <w:rPr>
          <w:rFonts w:cstheme="minorHAnsi"/>
        </w:rPr>
        <w:t>fornecedor</w:t>
      </w:r>
      <w:r w:rsidRPr="0049143B">
        <w:rPr>
          <w:rFonts w:cstheme="minorHAnsi"/>
        </w:rPr>
        <w:t xml:space="preserve"> violar, de forma grave ou reiterada, qualquer das obrigações que lhe incumbem.</w:t>
      </w:r>
    </w:p>
    <w:p w14:paraId="2944D25F" w14:textId="77777777" w:rsidR="00C72FC5" w:rsidRPr="0049143B" w:rsidRDefault="00180E44" w:rsidP="00AD4719">
      <w:pPr>
        <w:pStyle w:val="PargrafodaLista"/>
        <w:numPr>
          <w:ilvl w:val="0"/>
          <w:numId w:val="5"/>
        </w:numPr>
        <w:spacing w:after="0" w:line="360" w:lineRule="auto"/>
        <w:ind w:left="284" w:right="-569" w:hanging="284"/>
        <w:jc w:val="both"/>
        <w:rPr>
          <w:rFonts w:cstheme="minorHAnsi"/>
        </w:rPr>
      </w:pPr>
      <w:r w:rsidRPr="0049143B">
        <w:rPr>
          <w:rFonts w:cstheme="minorHAnsi"/>
        </w:rPr>
        <w:t>Para efeitos do disposto no número anterior, considera-se violação grave quando houver atraso n</w:t>
      </w:r>
      <w:r w:rsidR="00F31E85" w:rsidRPr="0049143B">
        <w:rPr>
          <w:rFonts w:cstheme="minorHAnsi"/>
        </w:rPr>
        <w:t>os fornecimentos</w:t>
      </w:r>
      <w:r w:rsidRPr="0049143B">
        <w:rPr>
          <w:rFonts w:cstheme="minorHAnsi"/>
        </w:rPr>
        <w:t xml:space="preserve"> superior</w:t>
      </w:r>
      <w:r w:rsidR="00F31E85" w:rsidRPr="0049143B">
        <w:rPr>
          <w:rFonts w:cstheme="minorHAnsi"/>
        </w:rPr>
        <w:t>es</w:t>
      </w:r>
      <w:r w:rsidRPr="0049143B">
        <w:rPr>
          <w:rFonts w:cstheme="minorHAnsi"/>
        </w:rPr>
        <w:t xml:space="preserve"> a </w:t>
      </w:r>
      <w:r w:rsidR="00626ACD" w:rsidRPr="0049143B">
        <w:rPr>
          <w:rFonts w:cstheme="minorHAnsi"/>
        </w:rPr>
        <w:t>5</w:t>
      </w:r>
      <w:r w:rsidR="00C72FC5" w:rsidRPr="0049143B">
        <w:rPr>
          <w:rFonts w:cstheme="minorHAnsi"/>
        </w:rPr>
        <w:t xml:space="preserve"> dias de calendário, sem que o</w:t>
      </w:r>
      <w:r w:rsidRPr="0049143B">
        <w:rPr>
          <w:rFonts w:cstheme="minorHAnsi"/>
        </w:rPr>
        <w:t xml:space="preserve"> mesmo tenha sido devidamente justificado e essa justificação aceite pela entidade adjudicante</w:t>
      </w:r>
      <w:r w:rsidR="00981ABB" w:rsidRPr="0049143B">
        <w:rPr>
          <w:rFonts w:cstheme="minorHAnsi"/>
        </w:rPr>
        <w:t>.</w:t>
      </w:r>
    </w:p>
    <w:p w14:paraId="50474BF8" w14:textId="77777777" w:rsidR="00180E44" w:rsidRPr="0049143B" w:rsidRDefault="0002679A" w:rsidP="00AD4719">
      <w:pPr>
        <w:pStyle w:val="Cabealho1"/>
        <w:spacing w:before="0" w:after="120" w:line="360" w:lineRule="auto"/>
        <w:ind w:right="-569"/>
        <w:rPr>
          <w:rFonts w:asciiTheme="minorHAnsi" w:hAnsiTheme="minorHAnsi" w:cstheme="minorHAnsi"/>
          <w:b/>
          <w:color w:val="auto"/>
          <w:sz w:val="22"/>
          <w:szCs w:val="22"/>
          <w:u w:val="none"/>
        </w:rPr>
      </w:pPr>
      <w:bookmarkStart w:id="23" w:name="resoluçao1"/>
      <w:bookmarkStart w:id="24" w:name="_Toc66194574"/>
      <w:r w:rsidRPr="0049143B">
        <w:rPr>
          <w:rFonts w:asciiTheme="minorHAnsi" w:hAnsiTheme="minorHAnsi" w:cstheme="minorHAnsi"/>
          <w:b/>
          <w:color w:val="auto"/>
          <w:sz w:val="22"/>
          <w:szCs w:val="22"/>
          <w:u w:val="none"/>
        </w:rPr>
        <w:t xml:space="preserve">Cláusula </w:t>
      </w:r>
      <w:r w:rsidR="003E2349" w:rsidRPr="0049143B">
        <w:rPr>
          <w:rFonts w:asciiTheme="minorHAnsi" w:hAnsiTheme="minorHAnsi" w:cstheme="minorHAnsi"/>
          <w:b/>
          <w:color w:val="auto"/>
          <w:sz w:val="22"/>
          <w:szCs w:val="22"/>
          <w:u w:val="none"/>
        </w:rPr>
        <w:t>1</w:t>
      </w:r>
      <w:r w:rsidR="0054376B" w:rsidRPr="0049143B">
        <w:rPr>
          <w:rFonts w:asciiTheme="minorHAnsi" w:hAnsiTheme="minorHAnsi" w:cstheme="minorHAnsi"/>
          <w:b/>
          <w:color w:val="auto"/>
          <w:sz w:val="22"/>
          <w:szCs w:val="22"/>
          <w:u w:val="none"/>
        </w:rPr>
        <w:t>6</w:t>
      </w:r>
      <w:r w:rsidRPr="0049143B">
        <w:rPr>
          <w:rFonts w:asciiTheme="minorHAnsi" w:hAnsiTheme="minorHAnsi" w:cstheme="minorHAnsi"/>
          <w:b/>
          <w:color w:val="auto"/>
          <w:sz w:val="22"/>
          <w:szCs w:val="22"/>
          <w:u w:val="none"/>
        </w:rPr>
        <w:t xml:space="preserve">ª – </w:t>
      </w:r>
      <w:r w:rsidRPr="002D270D">
        <w:rPr>
          <w:rFonts w:asciiTheme="minorHAnsi" w:hAnsiTheme="minorHAnsi" w:cstheme="minorHAnsi"/>
          <w:b/>
          <w:caps/>
          <w:color w:val="auto"/>
          <w:sz w:val="22"/>
          <w:szCs w:val="22"/>
          <w:u w:val="none"/>
        </w:rPr>
        <w:t xml:space="preserve">Resolução por parte do </w:t>
      </w:r>
      <w:r w:rsidR="009160B3" w:rsidRPr="002D270D">
        <w:rPr>
          <w:rFonts w:asciiTheme="minorHAnsi" w:hAnsiTheme="minorHAnsi" w:cstheme="minorHAnsi"/>
          <w:b/>
          <w:caps/>
          <w:color w:val="auto"/>
          <w:sz w:val="22"/>
          <w:szCs w:val="22"/>
          <w:u w:val="none"/>
        </w:rPr>
        <w:t>fornecedor</w:t>
      </w:r>
      <w:bookmarkEnd w:id="23"/>
      <w:bookmarkEnd w:id="24"/>
    </w:p>
    <w:p w14:paraId="5A3A518B" w14:textId="77777777" w:rsidR="0002679A" w:rsidRPr="0049143B" w:rsidRDefault="00180E44" w:rsidP="00AD4719">
      <w:pPr>
        <w:pStyle w:val="PargrafodaLista"/>
        <w:numPr>
          <w:ilvl w:val="0"/>
          <w:numId w:val="6"/>
        </w:numPr>
        <w:spacing w:after="0" w:line="360" w:lineRule="auto"/>
        <w:ind w:left="284" w:right="-569" w:hanging="284"/>
        <w:jc w:val="both"/>
        <w:rPr>
          <w:rFonts w:cstheme="minorHAnsi"/>
        </w:rPr>
      </w:pPr>
      <w:r w:rsidRPr="0049143B">
        <w:rPr>
          <w:rFonts w:cstheme="minorHAnsi"/>
        </w:rPr>
        <w:t xml:space="preserve">Sem prejuízo de outros fundamentos de resolução previstos na Lei, o </w:t>
      </w:r>
      <w:r w:rsidR="009160B3" w:rsidRPr="0049143B">
        <w:rPr>
          <w:rFonts w:cstheme="minorHAnsi"/>
        </w:rPr>
        <w:t>fornecedor</w:t>
      </w:r>
      <w:r w:rsidRPr="0049143B">
        <w:rPr>
          <w:rFonts w:cstheme="minorHAnsi"/>
        </w:rPr>
        <w:t xml:space="preserve"> pode resolver o contrato quando qualquer montante que lhe seja devido esteja em dívida há mais de 90 dias ou o montante em dívida exceda 25% do preço contratual.</w:t>
      </w:r>
    </w:p>
    <w:p w14:paraId="0A572348" w14:textId="77777777" w:rsidR="00180E44" w:rsidRPr="0049143B" w:rsidRDefault="00180E44" w:rsidP="00AD4719">
      <w:pPr>
        <w:pStyle w:val="PargrafodaLista"/>
        <w:numPr>
          <w:ilvl w:val="0"/>
          <w:numId w:val="6"/>
        </w:numPr>
        <w:spacing w:after="120" w:line="360" w:lineRule="auto"/>
        <w:ind w:left="284" w:right="-569" w:hanging="284"/>
        <w:contextualSpacing w:val="0"/>
        <w:jc w:val="both"/>
        <w:rPr>
          <w:rFonts w:cstheme="minorHAnsi"/>
        </w:rPr>
      </w:pPr>
      <w:r w:rsidRPr="0049143B">
        <w:rPr>
          <w:rFonts w:cstheme="minorHAnsi"/>
        </w:rPr>
        <w:t xml:space="preserve">O direito de resolução é exercido por via judicial, com exceção da situação descrita no número anterior, em que poderá ser exercido mediante declaração ao contraente público, aplicando-se o disposto no n.º 4), do art.º 332.º, do </w:t>
      </w:r>
      <w:r w:rsidR="0054376B" w:rsidRPr="0049143B">
        <w:rPr>
          <w:rFonts w:cstheme="minorHAnsi"/>
        </w:rPr>
        <w:t>CCP</w:t>
      </w:r>
      <w:r w:rsidR="00C72FC5" w:rsidRPr="0049143B">
        <w:rPr>
          <w:rFonts w:cstheme="minorHAnsi"/>
        </w:rPr>
        <w:t>.</w:t>
      </w:r>
    </w:p>
    <w:p w14:paraId="4BF13635" w14:textId="77777777" w:rsidR="00180E44" w:rsidRPr="002D270D" w:rsidRDefault="0002679A" w:rsidP="00AD4719">
      <w:pPr>
        <w:pStyle w:val="Cabealho1"/>
        <w:spacing w:before="0" w:after="120" w:line="360" w:lineRule="auto"/>
        <w:ind w:right="-569"/>
        <w:rPr>
          <w:rFonts w:asciiTheme="minorHAnsi" w:hAnsiTheme="minorHAnsi" w:cstheme="minorHAnsi"/>
          <w:b/>
          <w:caps/>
          <w:color w:val="auto"/>
          <w:sz w:val="22"/>
          <w:szCs w:val="22"/>
          <w:u w:val="none"/>
        </w:rPr>
      </w:pPr>
      <w:bookmarkStart w:id="25" w:name="resoluçao2"/>
      <w:bookmarkStart w:id="26" w:name="_Toc66194575"/>
      <w:r w:rsidRPr="0049143B">
        <w:rPr>
          <w:rFonts w:asciiTheme="minorHAnsi" w:hAnsiTheme="minorHAnsi" w:cstheme="minorHAnsi"/>
          <w:b/>
          <w:color w:val="auto"/>
          <w:sz w:val="22"/>
          <w:szCs w:val="22"/>
          <w:u w:val="none"/>
        </w:rPr>
        <w:t xml:space="preserve">Cláusula </w:t>
      </w:r>
      <w:r w:rsidR="003E2349" w:rsidRPr="0049143B">
        <w:rPr>
          <w:rFonts w:asciiTheme="minorHAnsi" w:hAnsiTheme="minorHAnsi" w:cstheme="minorHAnsi"/>
          <w:b/>
          <w:color w:val="auto"/>
          <w:sz w:val="22"/>
          <w:szCs w:val="22"/>
          <w:u w:val="none"/>
        </w:rPr>
        <w:t>1</w:t>
      </w:r>
      <w:r w:rsidR="0054376B" w:rsidRPr="0049143B">
        <w:rPr>
          <w:rFonts w:asciiTheme="minorHAnsi" w:hAnsiTheme="minorHAnsi" w:cstheme="minorHAnsi"/>
          <w:b/>
          <w:color w:val="auto"/>
          <w:sz w:val="22"/>
          <w:szCs w:val="22"/>
          <w:u w:val="none"/>
        </w:rPr>
        <w:t>7</w:t>
      </w:r>
      <w:r w:rsidRPr="0049143B">
        <w:rPr>
          <w:rFonts w:asciiTheme="minorHAnsi" w:hAnsiTheme="minorHAnsi" w:cstheme="minorHAnsi"/>
          <w:b/>
          <w:color w:val="auto"/>
          <w:sz w:val="22"/>
          <w:szCs w:val="22"/>
          <w:u w:val="none"/>
        </w:rPr>
        <w:t xml:space="preserve">ª – </w:t>
      </w:r>
      <w:r w:rsidRPr="002D270D">
        <w:rPr>
          <w:rFonts w:asciiTheme="minorHAnsi" w:hAnsiTheme="minorHAnsi" w:cstheme="minorHAnsi"/>
          <w:b/>
          <w:caps/>
          <w:color w:val="auto"/>
          <w:sz w:val="22"/>
          <w:szCs w:val="22"/>
          <w:u w:val="none"/>
        </w:rPr>
        <w:t>Resolução de litígios</w:t>
      </w:r>
      <w:bookmarkEnd w:id="25"/>
      <w:bookmarkEnd w:id="26"/>
    </w:p>
    <w:p w14:paraId="7FB959CE" w14:textId="77777777" w:rsidR="00180E44" w:rsidRPr="0049143B" w:rsidRDefault="00180E44" w:rsidP="00AD4719">
      <w:pPr>
        <w:spacing w:after="120" w:line="360" w:lineRule="auto"/>
        <w:ind w:right="-569"/>
        <w:jc w:val="both"/>
        <w:rPr>
          <w:rFonts w:cstheme="minorHAnsi"/>
        </w:rPr>
      </w:pPr>
      <w:r w:rsidRPr="0049143B">
        <w:rPr>
          <w:rFonts w:cstheme="minorHAnsi"/>
        </w:rPr>
        <w:t>Para resolução de todos os litígios decorrentes do contrato, fica estipulada a competência do Tribunal Administrativo e Fiscal do Porto, com expressa renúncia a qualquer outro.</w:t>
      </w:r>
    </w:p>
    <w:p w14:paraId="04B729C7" w14:textId="77777777" w:rsidR="00180E44" w:rsidRPr="0049143B" w:rsidRDefault="0002679A" w:rsidP="00AD4719">
      <w:pPr>
        <w:pStyle w:val="Cabealho1"/>
        <w:spacing w:before="0" w:after="120" w:line="360" w:lineRule="auto"/>
        <w:ind w:right="-569"/>
        <w:rPr>
          <w:rFonts w:asciiTheme="minorHAnsi" w:hAnsiTheme="minorHAnsi" w:cstheme="minorHAnsi"/>
        </w:rPr>
      </w:pPr>
      <w:bookmarkStart w:id="27" w:name="cessão"/>
      <w:bookmarkStart w:id="28" w:name="_Toc66194576"/>
      <w:r w:rsidRPr="0049143B">
        <w:rPr>
          <w:rFonts w:asciiTheme="minorHAnsi" w:hAnsiTheme="minorHAnsi" w:cstheme="minorHAnsi"/>
          <w:b/>
          <w:color w:val="auto"/>
          <w:sz w:val="22"/>
          <w:szCs w:val="22"/>
          <w:u w:val="none"/>
        </w:rPr>
        <w:lastRenderedPageBreak/>
        <w:t xml:space="preserve">Cláusula </w:t>
      </w:r>
      <w:r w:rsidR="003E2349" w:rsidRPr="0049143B">
        <w:rPr>
          <w:rFonts w:asciiTheme="minorHAnsi" w:hAnsiTheme="minorHAnsi" w:cstheme="minorHAnsi"/>
          <w:b/>
          <w:color w:val="auto"/>
          <w:sz w:val="22"/>
          <w:szCs w:val="22"/>
          <w:u w:val="none"/>
        </w:rPr>
        <w:t>1</w:t>
      </w:r>
      <w:r w:rsidR="0054376B" w:rsidRPr="0049143B">
        <w:rPr>
          <w:rFonts w:asciiTheme="minorHAnsi" w:hAnsiTheme="minorHAnsi" w:cstheme="minorHAnsi"/>
          <w:b/>
          <w:color w:val="auto"/>
          <w:sz w:val="22"/>
          <w:szCs w:val="22"/>
          <w:u w:val="none"/>
        </w:rPr>
        <w:t>8</w:t>
      </w:r>
      <w:r w:rsidRPr="0049143B">
        <w:rPr>
          <w:rFonts w:asciiTheme="minorHAnsi" w:hAnsiTheme="minorHAnsi" w:cstheme="minorHAnsi"/>
          <w:b/>
          <w:color w:val="auto"/>
          <w:sz w:val="22"/>
          <w:szCs w:val="22"/>
          <w:u w:val="none"/>
        </w:rPr>
        <w:t xml:space="preserve">ª – </w:t>
      </w:r>
      <w:r w:rsidRPr="002D270D">
        <w:rPr>
          <w:rFonts w:asciiTheme="minorHAnsi" w:hAnsiTheme="minorHAnsi" w:cstheme="minorHAnsi"/>
          <w:b/>
          <w:caps/>
          <w:color w:val="auto"/>
          <w:sz w:val="22"/>
          <w:szCs w:val="22"/>
          <w:u w:val="none"/>
        </w:rPr>
        <w:t>Subcontratação e cessão da posição contratual</w:t>
      </w:r>
      <w:bookmarkEnd w:id="27"/>
      <w:bookmarkEnd w:id="28"/>
    </w:p>
    <w:p w14:paraId="01CA672D" w14:textId="77777777" w:rsidR="00180E44" w:rsidRPr="0049143B" w:rsidRDefault="00180E44" w:rsidP="00AD4719">
      <w:pPr>
        <w:spacing w:after="120" w:line="360" w:lineRule="auto"/>
        <w:ind w:right="-569"/>
        <w:jc w:val="both"/>
        <w:rPr>
          <w:rFonts w:cstheme="minorHAnsi"/>
        </w:rPr>
      </w:pPr>
      <w:r w:rsidRPr="0049143B">
        <w:rPr>
          <w:rFonts w:cstheme="minorHAnsi"/>
        </w:rPr>
        <w:t xml:space="preserve">A subcontratação pelo </w:t>
      </w:r>
      <w:r w:rsidR="009160B3" w:rsidRPr="0049143B">
        <w:rPr>
          <w:rFonts w:cstheme="minorHAnsi"/>
        </w:rPr>
        <w:t>fornecedor</w:t>
      </w:r>
      <w:r w:rsidRPr="0049143B">
        <w:rPr>
          <w:rFonts w:cstheme="minorHAnsi"/>
        </w:rPr>
        <w:t xml:space="preserve"> e a cessão da posição contratual de qualquer das partes rege-se pelo disposto no </w:t>
      </w:r>
      <w:r w:rsidR="00626ACD" w:rsidRPr="0049143B">
        <w:rPr>
          <w:rFonts w:cstheme="minorHAnsi"/>
        </w:rPr>
        <w:t>Código dos Contratos Públicos.</w:t>
      </w:r>
    </w:p>
    <w:p w14:paraId="4CE4DF72" w14:textId="77777777" w:rsidR="00180E44" w:rsidRPr="0049143B" w:rsidRDefault="0002679A" w:rsidP="00AD4719">
      <w:pPr>
        <w:pStyle w:val="Cabealho1"/>
        <w:spacing w:before="0" w:after="120" w:line="360" w:lineRule="auto"/>
        <w:ind w:right="-569"/>
        <w:rPr>
          <w:rFonts w:asciiTheme="minorHAnsi" w:hAnsiTheme="minorHAnsi" w:cstheme="minorHAnsi"/>
          <w:b/>
          <w:color w:val="auto"/>
          <w:sz w:val="22"/>
          <w:szCs w:val="22"/>
          <w:u w:val="none"/>
        </w:rPr>
      </w:pPr>
      <w:bookmarkStart w:id="29" w:name="notificaçao"/>
      <w:bookmarkStart w:id="30" w:name="_Toc66194577"/>
      <w:r w:rsidRPr="0049143B">
        <w:rPr>
          <w:rFonts w:asciiTheme="minorHAnsi" w:hAnsiTheme="minorHAnsi" w:cstheme="minorHAnsi"/>
          <w:b/>
          <w:color w:val="auto"/>
          <w:sz w:val="22"/>
          <w:szCs w:val="22"/>
          <w:u w:val="none"/>
        </w:rPr>
        <w:t xml:space="preserve">Cláusula </w:t>
      </w:r>
      <w:r w:rsidR="003E2349" w:rsidRPr="0049143B">
        <w:rPr>
          <w:rFonts w:asciiTheme="minorHAnsi" w:hAnsiTheme="minorHAnsi" w:cstheme="minorHAnsi"/>
          <w:b/>
          <w:color w:val="auto"/>
          <w:sz w:val="22"/>
          <w:szCs w:val="22"/>
          <w:u w:val="none"/>
        </w:rPr>
        <w:t>1</w:t>
      </w:r>
      <w:r w:rsidR="0054376B" w:rsidRPr="0049143B">
        <w:rPr>
          <w:rFonts w:asciiTheme="minorHAnsi" w:hAnsiTheme="minorHAnsi" w:cstheme="minorHAnsi"/>
          <w:b/>
          <w:color w:val="auto"/>
          <w:sz w:val="22"/>
          <w:szCs w:val="22"/>
          <w:u w:val="none"/>
        </w:rPr>
        <w:t>9</w:t>
      </w:r>
      <w:r w:rsidRPr="0049143B">
        <w:rPr>
          <w:rFonts w:asciiTheme="minorHAnsi" w:hAnsiTheme="minorHAnsi" w:cstheme="minorHAnsi"/>
          <w:b/>
          <w:color w:val="auto"/>
          <w:sz w:val="22"/>
          <w:szCs w:val="22"/>
          <w:u w:val="none"/>
        </w:rPr>
        <w:t xml:space="preserve">ª – </w:t>
      </w:r>
      <w:r w:rsidRPr="002D270D">
        <w:rPr>
          <w:rFonts w:asciiTheme="minorHAnsi" w:hAnsiTheme="minorHAnsi" w:cstheme="minorHAnsi"/>
          <w:b/>
          <w:caps/>
          <w:color w:val="auto"/>
          <w:sz w:val="22"/>
          <w:szCs w:val="22"/>
          <w:u w:val="none"/>
        </w:rPr>
        <w:t>Comunicações e notificações</w:t>
      </w:r>
      <w:bookmarkEnd w:id="29"/>
      <w:bookmarkEnd w:id="30"/>
    </w:p>
    <w:p w14:paraId="035CF7CE" w14:textId="77777777" w:rsidR="0002679A" w:rsidRPr="0049143B" w:rsidRDefault="00180E44" w:rsidP="00AD4719">
      <w:pPr>
        <w:pStyle w:val="PargrafodaLista"/>
        <w:numPr>
          <w:ilvl w:val="0"/>
          <w:numId w:val="7"/>
        </w:numPr>
        <w:spacing w:after="0" w:line="360" w:lineRule="auto"/>
        <w:ind w:left="284" w:right="-569" w:hanging="284"/>
        <w:jc w:val="both"/>
        <w:rPr>
          <w:rFonts w:cstheme="minorHAnsi"/>
        </w:rPr>
      </w:pPr>
      <w:r w:rsidRPr="0049143B">
        <w:rPr>
          <w:rFonts w:cstheme="minorHAnsi"/>
        </w:rPr>
        <w:t xml:space="preserve">Sem prejuízo de poderem ser acordadas outras regras quanto às notificações e comunicações entre as partes do contrato, estas devem ser dirigidas para o domicílio ou sede contratual de cada uma, conforme disposto no </w:t>
      </w:r>
      <w:r w:rsidR="00626ACD" w:rsidRPr="0049143B">
        <w:rPr>
          <w:rFonts w:cstheme="minorHAnsi"/>
        </w:rPr>
        <w:t>Códigos dos Contratos Públicos.</w:t>
      </w:r>
    </w:p>
    <w:p w14:paraId="593C4AF1" w14:textId="42AD0051" w:rsidR="00845F0F" w:rsidRPr="0049143B" w:rsidRDefault="00180E44" w:rsidP="00AD4719">
      <w:pPr>
        <w:pStyle w:val="PargrafodaLista"/>
        <w:numPr>
          <w:ilvl w:val="0"/>
          <w:numId w:val="7"/>
        </w:numPr>
        <w:spacing w:after="120" w:line="360" w:lineRule="auto"/>
        <w:ind w:left="284" w:right="-569" w:hanging="284"/>
        <w:contextualSpacing w:val="0"/>
        <w:jc w:val="both"/>
        <w:rPr>
          <w:rFonts w:cstheme="minorHAnsi"/>
        </w:rPr>
      </w:pPr>
      <w:r w:rsidRPr="0049143B">
        <w:rPr>
          <w:rFonts w:cstheme="minorHAnsi"/>
        </w:rPr>
        <w:t>Qualquer alteração deve ser comunicada por escrito à outra parte.</w:t>
      </w:r>
      <w:bookmarkStart w:id="31" w:name="contagem"/>
    </w:p>
    <w:p w14:paraId="7FF4D31D" w14:textId="77777777" w:rsidR="00180E44" w:rsidRPr="0049143B" w:rsidRDefault="0002679A" w:rsidP="00AD4719">
      <w:pPr>
        <w:pStyle w:val="Cabealho1"/>
        <w:spacing w:before="0" w:after="120" w:line="360" w:lineRule="auto"/>
        <w:ind w:right="-569"/>
        <w:rPr>
          <w:rFonts w:asciiTheme="minorHAnsi" w:hAnsiTheme="minorHAnsi" w:cstheme="minorHAnsi"/>
        </w:rPr>
      </w:pPr>
      <w:bookmarkStart w:id="32" w:name="_Toc66194578"/>
      <w:r w:rsidRPr="0049143B">
        <w:rPr>
          <w:rFonts w:asciiTheme="minorHAnsi" w:hAnsiTheme="minorHAnsi" w:cstheme="minorHAnsi"/>
          <w:b/>
          <w:color w:val="auto"/>
          <w:sz w:val="22"/>
          <w:szCs w:val="22"/>
          <w:u w:val="none"/>
        </w:rPr>
        <w:t xml:space="preserve">Cláusula </w:t>
      </w:r>
      <w:r w:rsidR="005E35F3" w:rsidRPr="0049143B">
        <w:rPr>
          <w:rFonts w:asciiTheme="minorHAnsi" w:hAnsiTheme="minorHAnsi" w:cstheme="minorHAnsi"/>
          <w:b/>
          <w:color w:val="auto"/>
          <w:sz w:val="22"/>
          <w:szCs w:val="22"/>
          <w:u w:val="none"/>
        </w:rPr>
        <w:t>20</w:t>
      </w:r>
      <w:r w:rsidRPr="0049143B">
        <w:rPr>
          <w:rFonts w:asciiTheme="minorHAnsi" w:hAnsiTheme="minorHAnsi" w:cstheme="minorHAnsi"/>
          <w:b/>
          <w:color w:val="auto"/>
          <w:sz w:val="22"/>
          <w:szCs w:val="22"/>
          <w:u w:val="none"/>
        </w:rPr>
        <w:t xml:space="preserve">ª – </w:t>
      </w:r>
      <w:r w:rsidRPr="002D270D">
        <w:rPr>
          <w:rFonts w:asciiTheme="minorHAnsi" w:hAnsiTheme="minorHAnsi" w:cstheme="minorHAnsi"/>
          <w:b/>
          <w:caps/>
          <w:color w:val="auto"/>
          <w:sz w:val="22"/>
          <w:szCs w:val="22"/>
          <w:u w:val="none"/>
        </w:rPr>
        <w:t>Contagem de prazos</w:t>
      </w:r>
      <w:bookmarkEnd w:id="31"/>
      <w:bookmarkEnd w:id="32"/>
    </w:p>
    <w:p w14:paraId="6E53EA4E" w14:textId="77777777" w:rsidR="0002679A" w:rsidRPr="0049143B" w:rsidRDefault="00180E44" w:rsidP="00AD4719">
      <w:pPr>
        <w:pStyle w:val="PargrafodaLista"/>
        <w:numPr>
          <w:ilvl w:val="0"/>
          <w:numId w:val="8"/>
        </w:numPr>
        <w:spacing w:after="0" w:line="360" w:lineRule="auto"/>
        <w:ind w:left="284" w:right="-569" w:hanging="284"/>
        <w:jc w:val="both"/>
        <w:rPr>
          <w:rFonts w:cstheme="minorHAnsi"/>
        </w:rPr>
      </w:pPr>
      <w:r w:rsidRPr="0049143B">
        <w:rPr>
          <w:rFonts w:cstheme="minorHAnsi"/>
        </w:rPr>
        <w:t>O</w:t>
      </w:r>
      <w:r w:rsidR="00CF1C16" w:rsidRPr="0049143B">
        <w:rPr>
          <w:rFonts w:cstheme="minorHAnsi"/>
        </w:rPr>
        <w:t xml:space="preserve"> prazo previsto</w:t>
      </w:r>
      <w:r w:rsidRPr="0049143B">
        <w:rPr>
          <w:rFonts w:cstheme="minorHAnsi"/>
        </w:rPr>
        <w:t xml:space="preserve"> pa</w:t>
      </w:r>
      <w:r w:rsidR="00CF1C16" w:rsidRPr="0049143B">
        <w:rPr>
          <w:rFonts w:cstheme="minorHAnsi"/>
        </w:rPr>
        <w:t>ra a formação do contrato conta</w:t>
      </w:r>
      <w:r w:rsidRPr="0049143B">
        <w:rPr>
          <w:rFonts w:cstheme="minorHAnsi"/>
        </w:rPr>
        <w:t xml:space="preserve">-se de acordo com o disposto no art.º 470.º do </w:t>
      </w:r>
      <w:r w:rsidR="00C72FC5" w:rsidRPr="0049143B">
        <w:rPr>
          <w:rFonts w:cstheme="minorHAnsi"/>
        </w:rPr>
        <w:t>Código dos Contratos Públicos.</w:t>
      </w:r>
    </w:p>
    <w:p w14:paraId="2450AC65" w14:textId="77777777" w:rsidR="00180E44" w:rsidRPr="0049143B" w:rsidRDefault="00CF1C16" w:rsidP="00AD4719">
      <w:pPr>
        <w:pStyle w:val="PargrafodaLista"/>
        <w:numPr>
          <w:ilvl w:val="0"/>
          <w:numId w:val="8"/>
        </w:numPr>
        <w:spacing w:after="120" w:line="360" w:lineRule="auto"/>
        <w:ind w:left="284" w:right="-569" w:hanging="284"/>
        <w:contextualSpacing w:val="0"/>
        <w:jc w:val="both"/>
        <w:rPr>
          <w:rFonts w:cstheme="minorHAnsi"/>
        </w:rPr>
      </w:pPr>
      <w:r w:rsidRPr="0049143B">
        <w:rPr>
          <w:rFonts w:cstheme="minorHAnsi"/>
        </w:rPr>
        <w:t>O prazo previsto</w:t>
      </w:r>
      <w:r w:rsidR="00180E44" w:rsidRPr="0049143B">
        <w:rPr>
          <w:rFonts w:cstheme="minorHAnsi"/>
        </w:rPr>
        <w:t xml:space="preserve"> para a execução do contrato contam-se de acordo com o disposto no art.º 471.º do </w:t>
      </w:r>
      <w:r w:rsidR="00C72FC5" w:rsidRPr="0049143B">
        <w:rPr>
          <w:rFonts w:cstheme="minorHAnsi"/>
        </w:rPr>
        <w:t>Código dos Contratos Públicos.</w:t>
      </w:r>
    </w:p>
    <w:p w14:paraId="45F2747C" w14:textId="77777777" w:rsidR="005E35F3" w:rsidRPr="0049143B" w:rsidRDefault="005E35F3" w:rsidP="00AD4719">
      <w:pPr>
        <w:pStyle w:val="Cabealho1"/>
        <w:spacing w:before="0" w:after="120" w:line="360" w:lineRule="auto"/>
        <w:ind w:right="-569"/>
        <w:rPr>
          <w:rFonts w:asciiTheme="minorHAnsi" w:hAnsiTheme="minorHAnsi" w:cstheme="minorHAnsi"/>
          <w:b/>
          <w:color w:val="auto"/>
          <w:sz w:val="22"/>
          <w:szCs w:val="22"/>
          <w:u w:val="none"/>
        </w:rPr>
      </w:pPr>
      <w:bookmarkStart w:id="33" w:name="_Toc66194579"/>
      <w:r w:rsidRPr="0049143B">
        <w:rPr>
          <w:rFonts w:asciiTheme="minorHAnsi" w:hAnsiTheme="minorHAnsi" w:cstheme="minorHAnsi"/>
          <w:b/>
          <w:color w:val="auto"/>
          <w:sz w:val="22"/>
          <w:szCs w:val="22"/>
          <w:u w:val="none"/>
        </w:rPr>
        <w:t xml:space="preserve">Cláusula 21ª – </w:t>
      </w:r>
      <w:r w:rsidRPr="002D270D">
        <w:rPr>
          <w:rFonts w:asciiTheme="minorHAnsi" w:hAnsiTheme="minorHAnsi" w:cstheme="minorHAnsi"/>
          <w:b/>
          <w:caps/>
          <w:color w:val="auto"/>
          <w:sz w:val="22"/>
          <w:szCs w:val="22"/>
          <w:u w:val="none"/>
        </w:rPr>
        <w:t>Avaliação de Desempenho</w:t>
      </w:r>
      <w:bookmarkEnd w:id="33"/>
    </w:p>
    <w:p w14:paraId="016B9211" w14:textId="77777777" w:rsidR="005E35F3" w:rsidRPr="0049143B" w:rsidRDefault="005E35F3" w:rsidP="00AD4719">
      <w:pPr>
        <w:pStyle w:val="PargrafodaLista"/>
        <w:numPr>
          <w:ilvl w:val="0"/>
          <w:numId w:val="3"/>
        </w:numPr>
        <w:spacing w:after="0" w:line="360" w:lineRule="auto"/>
        <w:ind w:left="284" w:right="-569" w:hanging="284"/>
        <w:contextualSpacing w:val="0"/>
        <w:jc w:val="both"/>
        <w:rPr>
          <w:rFonts w:cstheme="minorHAnsi"/>
        </w:rPr>
      </w:pPr>
      <w:r w:rsidRPr="0049143B">
        <w:rPr>
          <w:rFonts w:cstheme="minorHAnsi"/>
        </w:rPr>
        <w:t xml:space="preserve">O fornecedor fica sujeito a uma avaliação de desempenho no âmbito da Certificação do Sistema de Gestão da Qualidade dos Serviços Municipalizados da Maia, por forma a ser dado cumprimento ao especificado no referencial normativo NP EN ISO 9001:2015. </w:t>
      </w:r>
    </w:p>
    <w:p w14:paraId="16CF4190" w14:textId="77777777" w:rsidR="005E35F3" w:rsidRPr="0049143B" w:rsidRDefault="005E35F3" w:rsidP="00AD4719">
      <w:pPr>
        <w:pStyle w:val="PargrafodaLista"/>
        <w:numPr>
          <w:ilvl w:val="0"/>
          <w:numId w:val="3"/>
        </w:numPr>
        <w:spacing w:after="0" w:line="360" w:lineRule="auto"/>
        <w:ind w:left="284" w:right="-569" w:hanging="284"/>
        <w:contextualSpacing w:val="0"/>
        <w:jc w:val="both"/>
        <w:rPr>
          <w:rFonts w:cstheme="minorHAnsi"/>
        </w:rPr>
      </w:pPr>
      <w:r w:rsidRPr="0049143B">
        <w:rPr>
          <w:rFonts w:cstheme="minorHAnsi"/>
        </w:rPr>
        <w:t xml:space="preserve">O fornecedor é avaliado com base nos critérios seguintes: </w:t>
      </w:r>
      <w:r w:rsidRPr="0049143B">
        <w:rPr>
          <w:rFonts w:cstheme="minorHAnsi"/>
          <w:b/>
          <w:i/>
        </w:rPr>
        <w:t>Qualidade, Prazos, Segurança, Ambiente e Disponibilidade.</w:t>
      </w:r>
    </w:p>
    <w:p w14:paraId="2812EB4F" w14:textId="77777777" w:rsidR="005E35F3" w:rsidRPr="0049143B" w:rsidRDefault="005E35F3" w:rsidP="00AD4719">
      <w:pPr>
        <w:pStyle w:val="Cabealho1"/>
        <w:spacing w:before="0" w:after="120" w:line="360" w:lineRule="auto"/>
        <w:ind w:right="-569"/>
        <w:rPr>
          <w:rFonts w:asciiTheme="minorHAnsi" w:hAnsiTheme="minorHAnsi" w:cstheme="minorHAnsi"/>
          <w:b/>
          <w:color w:val="auto"/>
          <w:sz w:val="22"/>
          <w:szCs w:val="22"/>
          <w:u w:val="none"/>
        </w:rPr>
      </w:pPr>
      <w:bookmarkStart w:id="34" w:name="_Toc66194580"/>
      <w:r w:rsidRPr="0049143B">
        <w:rPr>
          <w:rFonts w:asciiTheme="minorHAnsi" w:hAnsiTheme="minorHAnsi" w:cstheme="minorHAnsi"/>
          <w:b/>
          <w:color w:val="auto"/>
          <w:sz w:val="22"/>
          <w:szCs w:val="22"/>
          <w:u w:val="none"/>
        </w:rPr>
        <w:t xml:space="preserve">Cláusula 22ª – </w:t>
      </w:r>
      <w:r w:rsidRPr="002D270D">
        <w:rPr>
          <w:rFonts w:asciiTheme="minorHAnsi" w:hAnsiTheme="minorHAnsi" w:cstheme="minorHAnsi"/>
          <w:b/>
          <w:caps/>
          <w:color w:val="auto"/>
          <w:sz w:val="22"/>
          <w:szCs w:val="22"/>
          <w:u w:val="none"/>
        </w:rPr>
        <w:t>Dever de Sigilo</w:t>
      </w:r>
      <w:bookmarkEnd w:id="34"/>
      <w:r w:rsidRPr="0049143B">
        <w:rPr>
          <w:rFonts w:asciiTheme="minorHAnsi" w:hAnsiTheme="minorHAnsi" w:cstheme="minorHAnsi"/>
          <w:b/>
          <w:color w:val="auto"/>
          <w:sz w:val="22"/>
          <w:szCs w:val="22"/>
          <w:u w:val="none"/>
        </w:rPr>
        <w:t xml:space="preserve"> </w:t>
      </w:r>
    </w:p>
    <w:p w14:paraId="78DA0B4D" w14:textId="77777777" w:rsidR="005E35F3" w:rsidRPr="0049143B" w:rsidRDefault="005E35F3" w:rsidP="00AD4719">
      <w:pPr>
        <w:pStyle w:val="PargrafodaLista"/>
        <w:numPr>
          <w:ilvl w:val="0"/>
          <w:numId w:val="22"/>
        </w:numPr>
        <w:spacing w:after="0" w:line="360" w:lineRule="auto"/>
        <w:ind w:left="284" w:right="-569" w:hanging="284"/>
        <w:jc w:val="both"/>
        <w:rPr>
          <w:rFonts w:cstheme="minorHAnsi"/>
        </w:rPr>
      </w:pPr>
      <w:r w:rsidRPr="0049143B">
        <w:rPr>
          <w:rFonts w:cstheme="minorHAnsi"/>
        </w:rPr>
        <w:t>O fornecedor deve guardar sigilo sobre toda a informação e documentação, técnica e não técnica, comercial ou outra, relativa à entidade adjudicante, de que tenha conhecimento em virtude da execução do contrato.</w:t>
      </w:r>
    </w:p>
    <w:p w14:paraId="5FF08A1C" w14:textId="77777777" w:rsidR="005E35F3" w:rsidRPr="0049143B" w:rsidRDefault="005E35F3" w:rsidP="00AD4719">
      <w:pPr>
        <w:pStyle w:val="PargrafodaLista"/>
        <w:numPr>
          <w:ilvl w:val="0"/>
          <w:numId w:val="22"/>
        </w:numPr>
        <w:spacing w:after="0" w:line="360" w:lineRule="auto"/>
        <w:ind w:left="284" w:right="-569" w:hanging="284"/>
        <w:jc w:val="both"/>
        <w:rPr>
          <w:rFonts w:cstheme="minorHAnsi"/>
        </w:rPr>
      </w:pPr>
      <w:r w:rsidRPr="0049143B">
        <w:rPr>
          <w:rFonts w:cstheme="minorHAnsi"/>
        </w:rPr>
        <w:t>A informação e documentação abrangidas pelo dever de sigilo não podem ser transmitidas a terceiros, nem objeto de qualquer uso ou modo de aproveitamento, que não o destinado direta e exclusivamente à execução do contrato.</w:t>
      </w:r>
    </w:p>
    <w:p w14:paraId="29EF4371" w14:textId="77777777" w:rsidR="005E35F3" w:rsidRDefault="005E35F3" w:rsidP="00AD4719">
      <w:pPr>
        <w:pStyle w:val="PargrafodaLista"/>
        <w:numPr>
          <w:ilvl w:val="0"/>
          <w:numId w:val="22"/>
        </w:numPr>
        <w:spacing w:after="120" w:line="360" w:lineRule="auto"/>
        <w:ind w:left="284" w:right="-569" w:hanging="284"/>
        <w:contextualSpacing w:val="0"/>
        <w:jc w:val="both"/>
        <w:rPr>
          <w:rFonts w:cstheme="minorHAnsi"/>
        </w:rPr>
      </w:pPr>
      <w:r w:rsidRPr="0049143B">
        <w:rPr>
          <w:rFonts w:cstheme="minorHAnsi"/>
        </w:rPr>
        <w:t>Exclui-se do dever de sigilo a informação ou documentação que seja comprovadamente do domínio público ou que este seja legalmente obrigado a revelar, por força da Lei ou de processo judicial.</w:t>
      </w:r>
    </w:p>
    <w:p w14:paraId="0764D020" w14:textId="77777777" w:rsidR="00AD4719" w:rsidRPr="00AD4719" w:rsidRDefault="00AD4719" w:rsidP="00AD4719">
      <w:pPr>
        <w:spacing w:after="120" w:line="360" w:lineRule="auto"/>
        <w:ind w:right="-569"/>
        <w:jc w:val="both"/>
        <w:rPr>
          <w:rFonts w:cstheme="minorHAnsi"/>
        </w:rPr>
      </w:pPr>
    </w:p>
    <w:p w14:paraId="5AFB15C6" w14:textId="77777777" w:rsidR="005E35F3" w:rsidRPr="0049143B" w:rsidRDefault="005E35F3" w:rsidP="00AD4719">
      <w:pPr>
        <w:pStyle w:val="Cabealho1"/>
        <w:spacing w:before="0" w:after="120" w:line="360" w:lineRule="auto"/>
        <w:ind w:right="-569"/>
        <w:rPr>
          <w:rFonts w:asciiTheme="minorHAnsi" w:hAnsiTheme="minorHAnsi" w:cstheme="minorHAnsi"/>
          <w:b/>
          <w:color w:val="auto"/>
          <w:sz w:val="22"/>
          <w:szCs w:val="22"/>
          <w:u w:val="none"/>
        </w:rPr>
      </w:pPr>
      <w:bookmarkStart w:id="35" w:name="_Toc66194581"/>
      <w:r w:rsidRPr="0049143B">
        <w:rPr>
          <w:rFonts w:asciiTheme="minorHAnsi" w:hAnsiTheme="minorHAnsi" w:cstheme="minorHAnsi"/>
          <w:b/>
          <w:color w:val="auto"/>
          <w:sz w:val="22"/>
          <w:szCs w:val="22"/>
          <w:u w:val="none"/>
        </w:rPr>
        <w:lastRenderedPageBreak/>
        <w:t xml:space="preserve">Cláusula 23ª – </w:t>
      </w:r>
      <w:r w:rsidRPr="002D270D">
        <w:rPr>
          <w:rFonts w:asciiTheme="minorHAnsi" w:hAnsiTheme="minorHAnsi" w:cstheme="minorHAnsi"/>
          <w:b/>
          <w:caps/>
          <w:color w:val="auto"/>
          <w:sz w:val="22"/>
          <w:szCs w:val="22"/>
          <w:u w:val="none"/>
        </w:rPr>
        <w:t>Proteção de Dados</w:t>
      </w:r>
      <w:bookmarkEnd w:id="35"/>
    </w:p>
    <w:p w14:paraId="6D7F30F5" w14:textId="77777777" w:rsidR="005E35F3" w:rsidRPr="0049143B" w:rsidRDefault="005E35F3" w:rsidP="00AD4719">
      <w:pPr>
        <w:pStyle w:val="PargrafodaLista"/>
        <w:numPr>
          <w:ilvl w:val="0"/>
          <w:numId w:val="23"/>
        </w:numPr>
        <w:spacing w:after="0" w:line="360" w:lineRule="auto"/>
        <w:ind w:left="284" w:right="-569" w:hanging="284"/>
        <w:contextualSpacing w:val="0"/>
        <w:jc w:val="both"/>
        <w:rPr>
          <w:rFonts w:cstheme="minorHAnsi"/>
        </w:rPr>
      </w:pPr>
      <w:r w:rsidRPr="0049143B">
        <w:rPr>
          <w:rFonts w:cstheme="minorHAnsi"/>
        </w:rPr>
        <w:t>O fornecedor, na qualidade de “entidade subcontratante” dos Serviços Municipalizados da Maia, sujeita</w:t>
      </w:r>
      <w:r w:rsidRPr="0049143B">
        <w:rPr>
          <w:rFonts w:cstheme="minorHAnsi"/>
        </w:rPr>
        <w:noBreakHyphen/>
        <w:t>se ao cumprimento de todas as obrigações que sobre si recaem, nos termos da legislação em vigor em Portugal em matéria de privacidade e proteção de dados pessoais, incluindo a Lei n.º 67/98, de 26 de outubro e o Regulamento Geral de Proteção de Dados, Regulamento (UE) 2016/679, de 27 de abril de 2016, na execução de todas e quaisquer operações de tratamento de dados pessoais que deva levar a cabo no âmbito da prestação do serviço objeto do presente Contrato.</w:t>
      </w:r>
    </w:p>
    <w:p w14:paraId="438613A6" w14:textId="77777777" w:rsidR="00CE423F" w:rsidRPr="0049143B" w:rsidRDefault="005E35F3" w:rsidP="00AD4719">
      <w:pPr>
        <w:pStyle w:val="PargrafodaLista"/>
        <w:numPr>
          <w:ilvl w:val="0"/>
          <w:numId w:val="23"/>
        </w:numPr>
        <w:spacing w:after="120" w:line="360" w:lineRule="auto"/>
        <w:ind w:left="284" w:right="-569" w:hanging="284"/>
        <w:contextualSpacing w:val="0"/>
        <w:jc w:val="both"/>
        <w:rPr>
          <w:rFonts w:cstheme="minorHAnsi"/>
        </w:rPr>
      </w:pPr>
      <w:r w:rsidRPr="0049143B">
        <w:rPr>
          <w:rFonts w:cstheme="minorHAnsi"/>
        </w:rPr>
        <w:t>Os Serviços Municipalizados da Maia cumprirão integralmente, na sua qualidade de responsáveis pelos dados pessoais objeto de tratamento no âmbito da execução do presente fornecimento, os requisitos legais aplicáveis e cumprirão, ainda, as obrigações que lhe caibam nos termos da legislação em vigor.</w:t>
      </w:r>
    </w:p>
    <w:p w14:paraId="09ACAFD5" w14:textId="77777777" w:rsidR="00180E44" w:rsidRPr="0049143B" w:rsidRDefault="0002679A" w:rsidP="00AD4719">
      <w:pPr>
        <w:pStyle w:val="Cabealho1"/>
        <w:spacing w:before="0" w:after="120" w:line="360" w:lineRule="auto"/>
        <w:ind w:right="-569"/>
        <w:rPr>
          <w:rFonts w:asciiTheme="minorHAnsi" w:hAnsiTheme="minorHAnsi" w:cstheme="minorHAnsi"/>
          <w:b/>
          <w:color w:val="auto"/>
          <w:sz w:val="22"/>
          <w:szCs w:val="22"/>
          <w:u w:val="none"/>
        </w:rPr>
      </w:pPr>
      <w:bookmarkStart w:id="36" w:name="legislaçao"/>
      <w:bookmarkStart w:id="37" w:name="_Toc66194582"/>
      <w:r w:rsidRPr="0049143B">
        <w:rPr>
          <w:rFonts w:asciiTheme="minorHAnsi" w:hAnsiTheme="minorHAnsi" w:cstheme="minorHAnsi"/>
          <w:b/>
          <w:color w:val="auto"/>
          <w:sz w:val="22"/>
          <w:szCs w:val="22"/>
          <w:u w:val="none"/>
        </w:rPr>
        <w:t xml:space="preserve">Cláusula </w:t>
      </w:r>
      <w:r w:rsidR="00CE423F" w:rsidRPr="0049143B">
        <w:rPr>
          <w:rFonts w:asciiTheme="minorHAnsi" w:hAnsiTheme="minorHAnsi" w:cstheme="minorHAnsi"/>
          <w:b/>
          <w:color w:val="auto"/>
          <w:sz w:val="22"/>
          <w:szCs w:val="22"/>
          <w:u w:val="none"/>
        </w:rPr>
        <w:t>2</w:t>
      </w:r>
      <w:r w:rsidR="005E35F3" w:rsidRPr="0049143B">
        <w:rPr>
          <w:rFonts w:asciiTheme="minorHAnsi" w:hAnsiTheme="minorHAnsi" w:cstheme="minorHAnsi"/>
          <w:b/>
          <w:color w:val="auto"/>
          <w:sz w:val="22"/>
          <w:szCs w:val="22"/>
          <w:u w:val="none"/>
        </w:rPr>
        <w:t>4</w:t>
      </w:r>
      <w:r w:rsidRPr="0049143B">
        <w:rPr>
          <w:rFonts w:asciiTheme="minorHAnsi" w:hAnsiTheme="minorHAnsi" w:cstheme="minorHAnsi"/>
          <w:b/>
          <w:color w:val="auto"/>
          <w:sz w:val="22"/>
          <w:szCs w:val="22"/>
          <w:u w:val="none"/>
        </w:rPr>
        <w:t xml:space="preserve">ª – </w:t>
      </w:r>
      <w:r w:rsidRPr="002D270D">
        <w:rPr>
          <w:rFonts w:asciiTheme="minorHAnsi" w:hAnsiTheme="minorHAnsi" w:cstheme="minorHAnsi"/>
          <w:b/>
          <w:caps/>
          <w:color w:val="auto"/>
          <w:sz w:val="22"/>
          <w:szCs w:val="22"/>
          <w:u w:val="none"/>
        </w:rPr>
        <w:t>Legislação aplicável</w:t>
      </w:r>
      <w:bookmarkEnd w:id="36"/>
      <w:bookmarkEnd w:id="37"/>
    </w:p>
    <w:p w14:paraId="40E240C4" w14:textId="77777777" w:rsidR="00206E0F" w:rsidRPr="0049143B" w:rsidRDefault="00180E44" w:rsidP="00AD4719">
      <w:pPr>
        <w:spacing w:after="0" w:line="360" w:lineRule="auto"/>
        <w:ind w:right="-569"/>
        <w:jc w:val="both"/>
        <w:rPr>
          <w:rFonts w:cstheme="minorHAnsi"/>
        </w:rPr>
      </w:pPr>
      <w:r w:rsidRPr="0049143B">
        <w:rPr>
          <w:rFonts w:cstheme="minorHAnsi"/>
        </w:rPr>
        <w:t>O contrato é regulado pela legislação portuguesa.</w:t>
      </w:r>
    </w:p>
    <w:p w14:paraId="055F18BB" w14:textId="77777777" w:rsidR="005A2DFA" w:rsidRDefault="005A2DFA" w:rsidP="00AD4719">
      <w:pPr>
        <w:ind w:right="-569"/>
      </w:pPr>
    </w:p>
    <w:p w14:paraId="2C4460A0" w14:textId="77777777" w:rsidR="005A2DFA" w:rsidRDefault="005A2DFA" w:rsidP="00AD4719">
      <w:pPr>
        <w:ind w:right="-569"/>
      </w:pPr>
    </w:p>
    <w:p w14:paraId="563BB7C9" w14:textId="77777777" w:rsidR="005A2DFA" w:rsidRDefault="005A2DFA" w:rsidP="00AD4719">
      <w:pPr>
        <w:ind w:right="-569"/>
      </w:pPr>
    </w:p>
    <w:p w14:paraId="4C0675CE" w14:textId="77777777" w:rsidR="005A2DFA" w:rsidRDefault="005A2DFA" w:rsidP="00AD4719">
      <w:pPr>
        <w:ind w:right="-569"/>
      </w:pPr>
    </w:p>
    <w:p w14:paraId="627B9F58" w14:textId="77777777" w:rsidR="00AD4719" w:rsidRDefault="00AD4719" w:rsidP="00AD4719">
      <w:pPr>
        <w:ind w:right="-569"/>
      </w:pPr>
    </w:p>
    <w:p w14:paraId="2E6123DE" w14:textId="77777777" w:rsidR="00AD4719" w:rsidRDefault="00AD4719" w:rsidP="00AD4719">
      <w:pPr>
        <w:ind w:right="-569"/>
      </w:pPr>
    </w:p>
    <w:p w14:paraId="5FA9B890" w14:textId="77777777" w:rsidR="00AD4719" w:rsidRDefault="00AD4719" w:rsidP="00AD4719">
      <w:pPr>
        <w:ind w:right="-569"/>
      </w:pPr>
    </w:p>
    <w:p w14:paraId="0D1A6001" w14:textId="77777777" w:rsidR="00AD4719" w:rsidRDefault="00AD4719" w:rsidP="00AD4719">
      <w:pPr>
        <w:ind w:right="-569"/>
      </w:pPr>
    </w:p>
    <w:p w14:paraId="47E1CB39" w14:textId="77777777" w:rsidR="00AD4719" w:rsidRDefault="00AD4719" w:rsidP="00AD4719">
      <w:pPr>
        <w:ind w:right="-569"/>
      </w:pPr>
    </w:p>
    <w:p w14:paraId="3C3E20C6" w14:textId="77777777" w:rsidR="00AD4719" w:rsidRDefault="00AD4719" w:rsidP="00AD4719">
      <w:pPr>
        <w:ind w:right="-569"/>
      </w:pPr>
    </w:p>
    <w:p w14:paraId="367C2851" w14:textId="77777777" w:rsidR="00AD4719" w:rsidRDefault="00AD4719" w:rsidP="00AD4719">
      <w:pPr>
        <w:ind w:right="-569"/>
      </w:pPr>
    </w:p>
    <w:p w14:paraId="542383D7" w14:textId="77777777" w:rsidR="00AD4719" w:rsidRDefault="00AD4719" w:rsidP="00AD4719">
      <w:pPr>
        <w:ind w:right="-569"/>
      </w:pPr>
    </w:p>
    <w:p w14:paraId="2EE24D3C" w14:textId="77777777" w:rsidR="005A2DFA" w:rsidRDefault="005A2DFA" w:rsidP="00AD4719">
      <w:pPr>
        <w:ind w:right="-569"/>
      </w:pPr>
    </w:p>
    <w:p w14:paraId="3AB9B1C4" w14:textId="77777777" w:rsidR="005A2DFA" w:rsidRDefault="005A2DFA" w:rsidP="00AD4719">
      <w:pPr>
        <w:ind w:right="-569"/>
      </w:pPr>
    </w:p>
    <w:p w14:paraId="00E5842C" w14:textId="77777777" w:rsidR="005A2DFA" w:rsidRDefault="005A2DFA" w:rsidP="00AD4719">
      <w:pPr>
        <w:ind w:right="-569"/>
      </w:pPr>
    </w:p>
    <w:p w14:paraId="000C48E8" w14:textId="77777777" w:rsidR="005A2DFA" w:rsidRDefault="005A2DFA" w:rsidP="00AD4719">
      <w:pPr>
        <w:ind w:right="-569"/>
      </w:pPr>
    </w:p>
    <w:p w14:paraId="7255933E" w14:textId="77777777" w:rsidR="005A2DFA" w:rsidRDefault="005A2DFA" w:rsidP="00AD4719">
      <w:pPr>
        <w:ind w:right="-569"/>
      </w:pPr>
    </w:p>
    <w:p w14:paraId="061ABE33" w14:textId="7EEDDD22" w:rsidR="006D63AF" w:rsidRPr="0049143B" w:rsidRDefault="00301083" w:rsidP="00AD4719">
      <w:pPr>
        <w:spacing w:line="360" w:lineRule="auto"/>
        <w:ind w:right="-569"/>
        <w:rPr>
          <w:b/>
          <w:sz w:val="24"/>
          <w:szCs w:val="24"/>
        </w:rPr>
      </w:pPr>
      <w:r w:rsidRPr="0049143B">
        <w:rPr>
          <w:b/>
          <w:sz w:val="24"/>
          <w:szCs w:val="24"/>
        </w:rPr>
        <w:lastRenderedPageBreak/>
        <w:t xml:space="preserve">2 </w:t>
      </w:r>
      <w:r w:rsidR="006562E9" w:rsidRPr="0049143B">
        <w:rPr>
          <w:b/>
          <w:sz w:val="24"/>
          <w:szCs w:val="24"/>
        </w:rPr>
        <w:t xml:space="preserve">- </w:t>
      </w:r>
      <w:r w:rsidR="00206E0F" w:rsidRPr="0049143B">
        <w:rPr>
          <w:b/>
          <w:sz w:val="24"/>
          <w:szCs w:val="24"/>
        </w:rPr>
        <w:t xml:space="preserve">CLÁUSULAS </w:t>
      </w:r>
      <w:r w:rsidR="002C4007" w:rsidRPr="0049143B">
        <w:rPr>
          <w:b/>
          <w:sz w:val="24"/>
          <w:szCs w:val="24"/>
        </w:rPr>
        <w:t xml:space="preserve">TÉCNICAS ESPECIAIS </w:t>
      </w:r>
    </w:p>
    <w:p w14:paraId="688B7745" w14:textId="1EC10F06" w:rsidR="006D63AF" w:rsidRPr="0049143B" w:rsidRDefault="006D63AF" w:rsidP="00AD4719">
      <w:pPr>
        <w:pStyle w:val="Cabealho1"/>
        <w:spacing w:before="0" w:after="120" w:line="360" w:lineRule="auto"/>
        <w:ind w:right="-569"/>
        <w:rPr>
          <w:rFonts w:asciiTheme="minorHAnsi" w:hAnsiTheme="minorHAnsi" w:cstheme="minorHAnsi"/>
          <w:b/>
          <w:color w:val="auto"/>
          <w:sz w:val="22"/>
          <w:szCs w:val="22"/>
          <w:u w:val="none"/>
        </w:rPr>
      </w:pPr>
      <w:bookmarkStart w:id="38" w:name="_Toc39566088"/>
      <w:bookmarkStart w:id="39" w:name="_Toc66194583"/>
      <w:r w:rsidRPr="0049143B">
        <w:rPr>
          <w:rFonts w:asciiTheme="minorHAnsi" w:hAnsiTheme="minorHAnsi" w:cstheme="minorHAnsi"/>
          <w:b/>
          <w:color w:val="auto"/>
          <w:sz w:val="22"/>
          <w:szCs w:val="22"/>
          <w:u w:val="none"/>
        </w:rPr>
        <w:t xml:space="preserve">Cláusula 22ª – </w:t>
      </w:r>
      <w:bookmarkEnd w:id="38"/>
      <w:r w:rsidRPr="002D270D">
        <w:rPr>
          <w:rFonts w:asciiTheme="minorHAnsi" w:hAnsiTheme="minorHAnsi" w:cstheme="minorHAnsi"/>
          <w:b/>
          <w:caps/>
          <w:color w:val="auto"/>
          <w:sz w:val="22"/>
          <w:szCs w:val="22"/>
          <w:u w:val="none"/>
        </w:rPr>
        <w:t>Quant</w:t>
      </w:r>
      <w:r w:rsidR="00E56A21" w:rsidRPr="002D270D">
        <w:rPr>
          <w:rFonts w:asciiTheme="minorHAnsi" w:hAnsiTheme="minorHAnsi" w:cstheme="minorHAnsi"/>
          <w:b/>
          <w:caps/>
          <w:color w:val="auto"/>
          <w:sz w:val="22"/>
          <w:szCs w:val="22"/>
          <w:u w:val="none"/>
        </w:rPr>
        <w:t>idades</w:t>
      </w:r>
      <w:bookmarkEnd w:id="39"/>
    </w:p>
    <w:p w14:paraId="496B7D97" w14:textId="2B918A20" w:rsidR="006D63AF" w:rsidRPr="0049143B" w:rsidRDefault="006D63AF" w:rsidP="00AD4719">
      <w:pPr>
        <w:spacing w:after="0" w:line="360" w:lineRule="auto"/>
        <w:ind w:right="-569"/>
        <w:jc w:val="both"/>
        <w:rPr>
          <w:rFonts w:cstheme="minorHAnsi"/>
        </w:rPr>
      </w:pPr>
      <w:r w:rsidRPr="0049143B">
        <w:rPr>
          <w:rFonts w:cstheme="minorHAnsi"/>
        </w:rPr>
        <w:t>As quantidades de</w:t>
      </w:r>
      <w:r w:rsidR="00E56A21" w:rsidRPr="0049143B">
        <w:rPr>
          <w:rFonts w:cstheme="minorHAnsi"/>
        </w:rPr>
        <w:t xml:space="preserve"> contadores de água e de módulos de teleleitura e telemetria a fornecer são os</w:t>
      </w:r>
      <w:r w:rsidRPr="0049143B">
        <w:rPr>
          <w:rFonts w:cstheme="minorHAnsi"/>
        </w:rPr>
        <w:t xml:space="preserve"> seguintes:</w:t>
      </w:r>
    </w:p>
    <w:p w14:paraId="7CD82C39" w14:textId="2D71EECD" w:rsidR="006D63AF" w:rsidRPr="0049143B" w:rsidRDefault="006D63AF" w:rsidP="00AD4719">
      <w:pPr>
        <w:numPr>
          <w:ilvl w:val="0"/>
          <w:numId w:val="39"/>
        </w:numPr>
        <w:spacing w:after="0" w:line="360" w:lineRule="auto"/>
        <w:ind w:right="-569"/>
        <w:jc w:val="both"/>
        <w:rPr>
          <w:rFonts w:cstheme="minorHAnsi"/>
        </w:rPr>
      </w:pPr>
      <w:r w:rsidRPr="0049143B">
        <w:rPr>
          <w:rFonts w:cstheme="minorHAnsi"/>
        </w:rPr>
        <w:t xml:space="preserve">Contadores de diâmetro </w:t>
      </w:r>
      <w:r w:rsidR="00E56A21" w:rsidRPr="0049143B">
        <w:rPr>
          <w:rFonts w:cstheme="minorHAnsi"/>
        </w:rPr>
        <w:t>Ø 25 mm – 3</w:t>
      </w:r>
      <w:r w:rsidRPr="0049143B">
        <w:rPr>
          <w:rFonts w:cstheme="minorHAnsi"/>
        </w:rPr>
        <w:t>0 unidades;</w:t>
      </w:r>
    </w:p>
    <w:p w14:paraId="0C2586FD" w14:textId="4B5E9DCA" w:rsidR="006D63AF" w:rsidRPr="0049143B" w:rsidRDefault="006D63AF" w:rsidP="00AD4719">
      <w:pPr>
        <w:numPr>
          <w:ilvl w:val="0"/>
          <w:numId w:val="39"/>
        </w:numPr>
        <w:spacing w:after="0" w:line="360" w:lineRule="auto"/>
        <w:ind w:right="-569"/>
        <w:jc w:val="both"/>
        <w:rPr>
          <w:rFonts w:cstheme="minorHAnsi"/>
        </w:rPr>
      </w:pPr>
      <w:r w:rsidRPr="0049143B">
        <w:rPr>
          <w:rFonts w:cstheme="minorHAnsi"/>
        </w:rPr>
        <w:t xml:space="preserve">Contadores de diâmetro </w:t>
      </w:r>
      <w:r w:rsidR="00E56A21" w:rsidRPr="0049143B">
        <w:rPr>
          <w:rFonts w:cstheme="minorHAnsi"/>
        </w:rPr>
        <w:t>Ø 4</w:t>
      </w:r>
      <w:r w:rsidRPr="0049143B">
        <w:rPr>
          <w:rFonts w:cstheme="minorHAnsi"/>
        </w:rPr>
        <w:t xml:space="preserve">0 mm – 10 unidades; </w:t>
      </w:r>
    </w:p>
    <w:p w14:paraId="07D838B6" w14:textId="624694AE" w:rsidR="00E56A21" w:rsidRPr="0049143B" w:rsidRDefault="00E56A21" w:rsidP="00AD4719">
      <w:pPr>
        <w:numPr>
          <w:ilvl w:val="0"/>
          <w:numId w:val="39"/>
        </w:numPr>
        <w:spacing w:after="120" w:line="360" w:lineRule="auto"/>
        <w:ind w:left="714" w:right="-569" w:hanging="357"/>
        <w:jc w:val="both"/>
        <w:rPr>
          <w:rFonts w:cstheme="minorHAnsi"/>
        </w:rPr>
      </w:pPr>
      <w:r w:rsidRPr="0049143B">
        <w:rPr>
          <w:rFonts w:cstheme="minorHAnsi"/>
        </w:rPr>
        <w:t>Módulos de teleleitura e telemetria – 1489 unidades.</w:t>
      </w:r>
    </w:p>
    <w:p w14:paraId="7DFC036E" w14:textId="481C9E67" w:rsidR="00A502D3" w:rsidRPr="0049143B" w:rsidRDefault="006D63AF" w:rsidP="00AD4719">
      <w:pPr>
        <w:pStyle w:val="Cabealho1"/>
        <w:spacing w:before="0" w:after="120" w:line="360" w:lineRule="auto"/>
        <w:ind w:right="-569"/>
        <w:rPr>
          <w:rFonts w:asciiTheme="minorHAnsi" w:hAnsiTheme="minorHAnsi" w:cstheme="minorHAnsi"/>
          <w:b/>
          <w:color w:val="auto"/>
          <w:sz w:val="22"/>
          <w:szCs w:val="22"/>
          <w:u w:val="none"/>
        </w:rPr>
      </w:pPr>
      <w:bookmarkStart w:id="40" w:name="_Toc66194584"/>
      <w:bookmarkStart w:id="41" w:name="_Toc39566089"/>
      <w:r w:rsidRPr="0049143B">
        <w:rPr>
          <w:rFonts w:asciiTheme="minorHAnsi" w:hAnsiTheme="minorHAnsi" w:cstheme="minorHAnsi"/>
          <w:b/>
          <w:color w:val="auto"/>
          <w:sz w:val="22"/>
          <w:szCs w:val="22"/>
          <w:u w:val="none"/>
        </w:rPr>
        <w:t xml:space="preserve">Cláusula 23ª – </w:t>
      </w:r>
      <w:r w:rsidRPr="002D270D">
        <w:rPr>
          <w:rFonts w:asciiTheme="minorHAnsi" w:hAnsiTheme="minorHAnsi" w:cstheme="minorHAnsi"/>
          <w:b/>
          <w:caps/>
          <w:color w:val="auto"/>
          <w:sz w:val="22"/>
          <w:szCs w:val="22"/>
          <w:u w:val="none"/>
        </w:rPr>
        <w:t>Características e especificações técnicas dos contadores de água</w:t>
      </w:r>
      <w:bookmarkEnd w:id="40"/>
    </w:p>
    <w:p w14:paraId="173D45F2" w14:textId="4A3F43ED" w:rsidR="006D63AF" w:rsidRPr="0049143B" w:rsidRDefault="006D63AF" w:rsidP="00AD4719">
      <w:pPr>
        <w:numPr>
          <w:ilvl w:val="0"/>
          <w:numId w:val="40"/>
        </w:numPr>
        <w:tabs>
          <w:tab w:val="left" w:pos="426"/>
        </w:tabs>
        <w:spacing w:after="0" w:line="360" w:lineRule="auto"/>
        <w:ind w:left="0" w:right="-569" w:firstLine="284"/>
        <w:contextualSpacing/>
        <w:rPr>
          <w:rFonts w:cstheme="minorHAnsi"/>
          <w:b/>
        </w:rPr>
      </w:pPr>
      <w:r w:rsidRPr="0049143B">
        <w:rPr>
          <w:rFonts w:cstheme="minorHAnsi"/>
          <w:b/>
        </w:rPr>
        <w:t>Contadores de água fria de diâmetro Ø 25 mm</w:t>
      </w:r>
    </w:p>
    <w:p w14:paraId="24B106BE" w14:textId="77777777" w:rsidR="006D63AF" w:rsidRPr="0049143B" w:rsidRDefault="006D63AF" w:rsidP="00AD4719">
      <w:pPr>
        <w:numPr>
          <w:ilvl w:val="0"/>
          <w:numId w:val="43"/>
        </w:numPr>
        <w:spacing w:after="160" w:line="360" w:lineRule="auto"/>
        <w:ind w:left="709" w:right="-569" w:hanging="425"/>
        <w:contextualSpacing/>
        <w:jc w:val="both"/>
        <w:rPr>
          <w:rFonts w:cstheme="minorHAnsi"/>
        </w:rPr>
      </w:pPr>
      <w:r w:rsidRPr="0049143B">
        <w:rPr>
          <w:rFonts w:cstheme="minorHAnsi"/>
        </w:rPr>
        <w:t>R 315 ou superior;</w:t>
      </w:r>
    </w:p>
    <w:p w14:paraId="365C78D9" w14:textId="77777777" w:rsidR="006D63AF" w:rsidRPr="0049143B" w:rsidRDefault="006D63AF" w:rsidP="00AD4719">
      <w:pPr>
        <w:numPr>
          <w:ilvl w:val="0"/>
          <w:numId w:val="43"/>
        </w:numPr>
        <w:spacing w:after="160" w:line="360" w:lineRule="auto"/>
        <w:ind w:left="709" w:right="-569" w:hanging="425"/>
        <w:contextualSpacing/>
        <w:jc w:val="both"/>
        <w:rPr>
          <w:rFonts w:cstheme="minorHAnsi"/>
        </w:rPr>
      </w:pPr>
      <w:r w:rsidRPr="0049143B">
        <w:rPr>
          <w:rFonts w:cstheme="minorHAnsi"/>
        </w:rPr>
        <w:t>Tipo volumétrico de pistão rotativo;</w:t>
      </w:r>
    </w:p>
    <w:p w14:paraId="1494DDCC" w14:textId="77777777" w:rsidR="006D63AF" w:rsidRPr="0049143B" w:rsidRDefault="006D63AF" w:rsidP="00AD4719">
      <w:pPr>
        <w:numPr>
          <w:ilvl w:val="0"/>
          <w:numId w:val="43"/>
        </w:numPr>
        <w:spacing w:after="160" w:line="360" w:lineRule="auto"/>
        <w:ind w:left="709" w:right="-569" w:hanging="425"/>
        <w:contextualSpacing/>
        <w:jc w:val="both"/>
        <w:rPr>
          <w:rFonts w:cstheme="minorHAnsi"/>
        </w:rPr>
      </w:pPr>
      <w:r w:rsidRPr="0049143B">
        <w:rPr>
          <w:rFonts w:cstheme="minorHAnsi"/>
        </w:rPr>
        <w:t>Aprovação segundo MID Q3 = 6,3 m</w:t>
      </w:r>
      <w:r w:rsidRPr="0049143B">
        <w:rPr>
          <w:rFonts w:cstheme="minorHAnsi"/>
          <w:vertAlign w:val="superscript"/>
        </w:rPr>
        <w:t>3</w:t>
      </w:r>
      <w:r w:rsidRPr="0049143B">
        <w:rPr>
          <w:rFonts w:cstheme="minorHAnsi"/>
        </w:rPr>
        <w:t>/h (dinâmica de medição alargada);</w:t>
      </w:r>
    </w:p>
    <w:p w14:paraId="2E0DA118" w14:textId="77777777" w:rsidR="006D63AF" w:rsidRPr="0049143B" w:rsidRDefault="006D63AF" w:rsidP="00AD4719">
      <w:pPr>
        <w:numPr>
          <w:ilvl w:val="0"/>
          <w:numId w:val="43"/>
        </w:numPr>
        <w:spacing w:after="160" w:line="360" w:lineRule="auto"/>
        <w:ind w:left="709" w:right="-569" w:hanging="425"/>
        <w:contextualSpacing/>
        <w:jc w:val="both"/>
        <w:rPr>
          <w:rFonts w:cstheme="minorHAnsi"/>
        </w:rPr>
      </w:pPr>
      <w:r w:rsidRPr="0049143B">
        <w:rPr>
          <w:rFonts w:cstheme="minorHAnsi"/>
        </w:rPr>
        <w:t>Corpo em latão;</w:t>
      </w:r>
      <w:bookmarkStart w:id="42" w:name="_GoBack"/>
      <w:bookmarkEnd w:id="42"/>
    </w:p>
    <w:p w14:paraId="5BE9E238" w14:textId="77777777" w:rsidR="006D63AF" w:rsidRPr="0049143B" w:rsidRDefault="006D63AF" w:rsidP="00AD4719">
      <w:pPr>
        <w:numPr>
          <w:ilvl w:val="0"/>
          <w:numId w:val="43"/>
        </w:numPr>
        <w:spacing w:after="160" w:line="360" w:lineRule="auto"/>
        <w:ind w:left="709" w:right="-569" w:hanging="425"/>
        <w:contextualSpacing/>
        <w:jc w:val="both"/>
        <w:rPr>
          <w:rFonts w:cstheme="minorHAnsi"/>
        </w:rPr>
      </w:pPr>
      <w:r w:rsidRPr="0049143B">
        <w:rPr>
          <w:rFonts w:cstheme="minorHAnsi"/>
        </w:rPr>
        <w:t>Dimensões: comprimento de 260 mm, altura máxima 150 mm, largura máxima 130 mm;</w:t>
      </w:r>
    </w:p>
    <w:p w14:paraId="369869A4" w14:textId="77777777" w:rsidR="006D63AF" w:rsidRPr="0049143B" w:rsidRDefault="006D63AF" w:rsidP="00AD4719">
      <w:pPr>
        <w:numPr>
          <w:ilvl w:val="0"/>
          <w:numId w:val="43"/>
        </w:numPr>
        <w:spacing w:after="160" w:line="360" w:lineRule="auto"/>
        <w:ind w:left="709" w:right="-569" w:hanging="425"/>
        <w:contextualSpacing/>
        <w:jc w:val="both"/>
        <w:rPr>
          <w:rFonts w:cstheme="minorHAnsi"/>
        </w:rPr>
      </w:pPr>
      <w:r w:rsidRPr="0049143B">
        <w:rPr>
          <w:rFonts w:cstheme="minorHAnsi"/>
        </w:rPr>
        <w:t>Ligações roscadas de entrada e saída 1”1/4;</w:t>
      </w:r>
    </w:p>
    <w:p w14:paraId="1019969E" w14:textId="77777777" w:rsidR="006D63AF" w:rsidRPr="0049143B" w:rsidRDefault="006D63AF" w:rsidP="00AD4719">
      <w:pPr>
        <w:numPr>
          <w:ilvl w:val="0"/>
          <w:numId w:val="43"/>
        </w:numPr>
        <w:spacing w:after="160" w:line="360" w:lineRule="auto"/>
        <w:ind w:left="709" w:right="-569" w:hanging="425"/>
        <w:contextualSpacing/>
        <w:jc w:val="both"/>
        <w:rPr>
          <w:rFonts w:cstheme="minorHAnsi"/>
        </w:rPr>
      </w:pPr>
      <w:r w:rsidRPr="0049143B">
        <w:rPr>
          <w:rFonts w:cstheme="minorHAnsi"/>
        </w:rPr>
        <w:t>Tamanho do impulso: 1l/impulso;</w:t>
      </w:r>
    </w:p>
    <w:p w14:paraId="40B3DD4D" w14:textId="77777777" w:rsidR="006D63AF" w:rsidRPr="0049143B" w:rsidRDefault="006D63AF" w:rsidP="00AD4719">
      <w:pPr>
        <w:numPr>
          <w:ilvl w:val="0"/>
          <w:numId w:val="43"/>
        </w:numPr>
        <w:spacing w:after="160" w:line="360" w:lineRule="auto"/>
        <w:ind w:left="709" w:right="-569" w:hanging="425"/>
        <w:contextualSpacing/>
        <w:jc w:val="both"/>
        <w:rPr>
          <w:rFonts w:cstheme="minorHAnsi"/>
        </w:rPr>
      </w:pPr>
      <w:r w:rsidRPr="0049143B">
        <w:rPr>
          <w:rFonts w:cstheme="minorHAnsi"/>
        </w:rPr>
        <w:t>Totalizador orientável para facilidade de leitura com sistema de anti condensação manual ou automático, para remoção de partículas e pré-equipado para emissor de impulsos do tipo indutivo, sem peças de ligação.</w:t>
      </w:r>
    </w:p>
    <w:p w14:paraId="4F3DABC3" w14:textId="77777777" w:rsidR="006D63AF" w:rsidRPr="0049143B" w:rsidRDefault="006D63AF" w:rsidP="00AD4719">
      <w:pPr>
        <w:numPr>
          <w:ilvl w:val="0"/>
          <w:numId w:val="43"/>
        </w:numPr>
        <w:spacing w:after="120" w:line="360" w:lineRule="auto"/>
        <w:ind w:left="709" w:right="-569" w:hanging="425"/>
        <w:jc w:val="both"/>
        <w:rPr>
          <w:rFonts w:cstheme="minorHAnsi"/>
        </w:rPr>
      </w:pPr>
      <w:r w:rsidRPr="0049143B">
        <w:rPr>
          <w:rFonts w:cstheme="minorHAnsi"/>
        </w:rPr>
        <w:t xml:space="preserve">Filtro em inox incorporado na tubuladura a montante, amovível para fácil limpeza e com curvatura de forma a evitar colmatação. </w:t>
      </w:r>
    </w:p>
    <w:p w14:paraId="0BF33B0C" w14:textId="77777777" w:rsidR="006D63AF" w:rsidRPr="0049143B" w:rsidRDefault="006D63AF" w:rsidP="00AD4719">
      <w:pPr>
        <w:numPr>
          <w:ilvl w:val="0"/>
          <w:numId w:val="40"/>
        </w:numPr>
        <w:tabs>
          <w:tab w:val="left" w:pos="426"/>
        </w:tabs>
        <w:spacing w:after="0" w:line="360" w:lineRule="auto"/>
        <w:ind w:left="284" w:right="-569" w:hanging="142"/>
        <w:rPr>
          <w:rFonts w:cstheme="minorHAnsi"/>
          <w:b/>
        </w:rPr>
      </w:pPr>
      <w:r w:rsidRPr="0049143B">
        <w:rPr>
          <w:rFonts w:cstheme="minorHAnsi"/>
          <w:b/>
        </w:rPr>
        <w:t>Contadores de água fria de diâmetro Ø 40 mm</w:t>
      </w:r>
    </w:p>
    <w:p w14:paraId="0D2D01B8" w14:textId="77777777" w:rsidR="006D63AF" w:rsidRPr="0049143B" w:rsidRDefault="006D63AF" w:rsidP="00AD4719">
      <w:pPr>
        <w:numPr>
          <w:ilvl w:val="0"/>
          <w:numId w:val="44"/>
        </w:numPr>
        <w:spacing w:after="160" w:line="360" w:lineRule="auto"/>
        <w:ind w:right="-569"/>
        <w:contextualSpacing/>
        <w:jc w:val="both"/>
        <w:rPr>
          <w:rFonts w:cstheme="minorHAnsi"/>
        </w:rPr>
      </w:pPr>
      <w:r w:rsidRPr="0049143B">
        <w:rPr>
          <w:rFonts w:cstheme="minorHAnsi"/>
        </w:rPr>
        <w:t>R 315 ou superior;</w:t>
      </w:r>
    </w:p>
    <w:p w14:paraId="12A7B8D4" w14:textId="77777777" w:rsidR="006D63AF" w:rsidRPr="0049143B" w:rsidRDefault="006D63AF" w:rsidP="00AD4719">
      <w:pPr>
        <w:numPr>
          <w:ilvl w:val="0"/>
          <w:numId w:val="44"/>
        </w:numPr>
        <w:spacing w:after="160" w:line="360" w:lineRule="auto"/>
        <w:ind w:right="-569"/>
        <w:contextualSpacing/>
        <w:jc w:val="both"/>
        <w:rPr>
          <w:rFonts w:cstheme="minorHAnsi"/>
        </w:rPr>
      </w:pPr>
      <w:r w:rsidRPr="0049143B">
        <w:rPr>
          <w:rFonts w:cstheme="minorHAnsi"/>
        </w:rPr>
        <w:t>Tipo volumétrico de pistão rotativo;</w:t>
      </w:r>
    </w:p>
    <w:p w14:paraId="476A4D58" w14:textId="77777777" w:rsidR="006D63AF" w:rsidRPr="0049143B" w:rsidRDefault="006D63AF" w:rsidP="00AD4719">
      <w:pPr>
        <w:numPr>
          <w:ilvl w:val="0"/>
          <w:numId w:val="44"/>
        </w:numPr>
        <w:spacing w:after="160" w:line="360" w:lineRule="auto"/>
        <w:ind w:right="-569"/>
        <w:contextualSpacing/>
        <w:jc w:val="both"/>
        <w:rPr>
          <w:rFonts w:cstheme="minorHAnsi"/>
        </w:rPr>
      </w:pPr>
      <w:r w:rsidRPr="0049143B">
        <w:rPr>
          <w:rFonts w:cstheme="minorHAnsi"/>
        </w:rPr>
        <w:t>Aprovação segundo MID Q3 = 16 m</w:t>
      </w:r>
      <w:r w:rsidRPr="0049143B">
        <w:rPr>
          <w:rFonts w:cstheme="minorHAnsi"/>
          <w:vertAlign w:val="superscript"/>
        </w:rPr>
        <w:t>3</w:t>
      </w:r>
      <w:r w:rsidRPr="0049143B">
        <w:rPr>
          <w:rFonts w:cstheme="minorHAnsi"/>
        </w:rPr>
        <w:t>/h (dinâmica de medição alargada);</w:t>
      </w:r>
    </w:p>
    <w:p w14:paraId="542608E0" w14:textId="77777777" w:rsidR="006D63AF" w:rsidRPr="0049143B" w:rsidRDefault="006D63AF" w:rsidP="00AD4719">
      <w:pPr>
        <w:numPr>
          <w:ilvl w:val="0"/>
          <w:numId w:val="44"/>
        </w:numPr>
        <w:spacing w:after="160" w:line="360" w:lineRule="auto"/>
        <w:ind w:right="-569"/>
        <w:contextualSpacing/>
        <w:jc w:val="both"/>
        <w:rPr>
          <w:rFonts w:cstheme="minorHAnsi"/>
        </w:rPr>
      </w:pPr>
      <w:r w:rsidRPr="0049143B">
        <w:rPr>
          <w:rFonts w:cstheme="minorHAnsi"/>
        </w:rPr>
        <w:t>Corpo em latão;</w:t>
      </w:r>
    </w:p>
    <w:p w14:paraId="522F6665" w14:textId="77777777" w:rsidR="006D63AF" w:rsidRPr="0049143B" w:rsidRDefault="006D63AF" w:rsidP="00AD4719">
      <w:pPr>
        <w:numPr>
          <w:ilvl w:val="0"/>
          <w:numId w:val="44"/>
        </w:numPr>
        <w:spacing w:after="160" w:line="360" w:lineRule="auto"/>
        <w:ind w:right="-569"/>
        <w:contextualSpacing/>
        <w:jc w:val="both"/>
        <w:rPr>
          <w:rFonts w:cstheme="minorHAnsi"/>
        </w:rPr>
      </w:pPr>
      <w:r w:rsidRPr="0049143B">
        <w:rPr>
          <w:rFonts w:cstheme="minorHAnsi"/>
        </w:rPr>
        <w:t>Dimensões: comprimento de 300 mm, altura máxima 183 mm, largura máxima 142 mm;</w:t>
      </w:r>
    </w:p>
    <w:p w14:paraId="7F78158B" w14:textId="77777777" w:rsidR="006D63AF" w:rsidRPr="0049143B" w:rsidRDefault="006D63AF" w:rsidP="00AD4719">
      <w:pPr>
        <w:numPr>
          <w:ilvl w:val="0"/>
          <w:numId w:val="44"/>
        </w:numPr>
        <w:spacing w:after="160" w:line="360" w:lineRule="auto"/>
        <w:ind w:right="-569"/>
        <w:contextualSpacing/>
        <w:jc w:val="both"/>
        <w:rPr>
          <w:rFonts w:cstheme="minorHAnsi"/>
        </w:rPr>
      </w:pPr>
      <w:r w:rsidRPr="0049143B">
        <w:rPr>
          <w:rFonts w:cstheme="minorHAnsi"/>
        </w:rPr>
        <w:t>Ligações roscadas de entrada e saída 2”;</w:t>
      </w:r>
    </w:p>
    <w:p w14:paraId="3CDF6211" w14:textId="77777777" w:rsidR="006D63AF" w:rsidRPr="0049143B" w:rsidRDefault="006D63AF" w:rsidP="00AD4719">
      <w:pPr>
        <w:numPr>
          <w:ilvl w:val="0"/>
          <w:numId w:val="44"/>
        </w:numPr>
        <w:spacing w:after="160" w:line="360" w:lineRule="auto"/>
        <w:ind w:right="-569"/>
        <w:contextualSpacing/>
        <w:jc w:val="both"/>
        <w:rPr>
          <w:rFonts w:cstheme="minorHAnsi"/>
        </w:rPr>
      </w:pPr>
      <w:r w:rsidRPr="0049143B">
        <w:rPr>
          <w:rFonts w:cstheme="minorHAnsi"/>
        </w:rPr>
        <w:t>Tamanho do impulso: 1l/impulso;</w:t>
      </w:r>
    </w:p>
    <w:p w14:paraId="60C207A8" w14:textId="77777777" w:rsidR="006D63AF" w:rsidRPr="0049143B" w:rsidRDefault="006D63AF" w:rsidP="00AD4719">
      <w:pPr>
        <w:numPr>
          <w:ilvl w:val="0"/>
          <w:numId w:val="44"/>
        </w:numPr>
        <w:spacing w:after="160" w:line="360" w:lineRule="auto"/>
        <w:ind w:right="-569"/>
        <w:contextualSpacing/>
        <w:jc w:val="both"/>
        <w:rPr>
          <w:rFonts w:cstheme="minorHAnsi"/>
        </w:rPr>
      </w:pPr>
      <w:r w:rsidRPr="0049143B">
        <w:rPr>
          <w:rFonts w:cstheme="minorHAnsi"/>
        </w:rPr>
        <w:t xml:space="preserve">Totalizador orientável para facilidade de leitura com sistema de anti condensação manual ou automático, para remoção de partículas e pré-equipado para emissor de impulsos do tipo indutivo, </w:t>
      </w:r>
      <w:r w:rsidRPr="0049143B">
        <w:rPr>
          <w:rFonts w:cstheme="minorHAnsi"/>
          <w:b/>
        </w:rPr>
        <w:t>sem peças de ligação</w:t>
      </w:r>
      <w:r w:rsidRPr="0049143B">
        <w:rPr>
          <w:rFonts w:cstheme="minorHAnsi"/>
        </w:rPr>
        <w:t>.</w:t>
      </w:r>
    </w:p>
    <w:p w14:paraId="5A6D5E73" w14:textId="4F6759D9" w:rsidR="008971C7" w:rsidRPr="0049143B" w:rsidRDefault="006D63AF" w:rsidP="00AD4719">
      <w:pPr>
        <w:numPr>
          <w:ilvl w:val="0"/>
          <w:numId w:val="44"/>
        </w:numPr>
        <w:spacing w:after="120" w:line="360" w:lineRule="auto"/>
        <w:ind w:left="714" w:right="-569" w:hanging="357"/>
        <w:jc w:val="both"/>
        <w:rPr>
          <w:rFonts w:cstheme="minorHAnsi"/>
        </w:rPr>
      </w:pPr>
      <w:r w:rsidRPr="0049143B">
        <w:rPr>
          <w:rFonts w:cstheme="minorHAnsi"/>
        </w:rPr>
        <w:lastRenderedPageBreak/>
        <w:t xml:space="preserve">Filtro em inox incorporado na tubuladura a montante, amovível para fácil limpeza e com curvatura de forma a evitar colmatação. </w:t>
      </w:r>
      <w:bookmarkEnd w:id="41"/>
    </w:p>
    <w:p w14:paraId="5FC99866" w14:textId="265DAFCD" w:rsidR="006D63AF" w:rsidRPr="0049143B" w:rsidRDefault="006D63AF" w:rsidP="00AD4719">
      <w:pPr>
        <w:pStyle w:val="Cabealho1"/>
        <w:spacing w:before="0" w:after="120" w:line="360" w:lineRule="auto"/>
        <w:ind w:left="1418" w:right="-569" w:hanging="1418"/>
        <w:jc w:val="both"/>
        <w:rPr>
          <w:rFonts w:asciiTheme="minorHAnsi" w:hAnsiTheme="minorHAnsi" w:cstheme="minorHAnsi"/>
          <w:b/>
          <w:color w:val="auto"/>
          <w:sz w:val="22"/>
          <w:szCs w:val="22"/>
          <w:u w:val="none"/>
        </w:rPr>
      </w:pPr>
      <w:bookmarkStart w:id="43" w:name="_Toc66194585"/>
      <w:r w:rsidRPr="0049143B">
        <w:rPr>
          <w:rFonts w:asciiTheme="minorHAnsi" w:hAnsiTheme="minorHAnsi" w:cstheme="minorHAnsi"/>
          <w:b/>
          <w:color w:val="auto"/>
          <w:sz w:val="22"/>
          <w:szCs w:val="22"/>
          <w:u w:val="none"/>
        </w:rPr>
        <w:t xml:space="preserve">Cláusula 24ª – </w:t>
      </w:r>
      <w:r w:rsidR="005A2DFA">
        <w:rPr>
          <w:rFonts w:asciiTheme="minorHAnsi" w:hAnsiTheme="minorHAnsi" w:cstheme="minorHAnsi"/>
          <w:b/>
          <w:color w:val="auto"/>
          <w:sz w:val="22"/>
          <w:szCs w:val="22"/>
          <w:u w:val="none"/>
        </w:rPr>
        <w:tab/>
      </w:r>
      <w:r w:rsidRPr="002D270D">
        <w:rPr>
          <w:rFonts w:asciiTheme="minorHAnsi" w:hAnsiTheme="minorHAnsi" w:cstheme="minorHAnsi"/>
          <w:b/>
          <w:caps/>
          <w:color w:val="auto"/>
          <w:sz w:val="22"/>
          <w:szCs w:val="22"/>
          <w:u w:val="none"/>
        </w:rPr>
        <w:t xml:space="preserve">Compatibilidade </w:t>
      </w:r>
      <w:r w:rsidR="00E56A21" w:rsidRPr="002D270D">
        <w:rPr>
          <w:rFonts w:asciiTheme="minorHAnsi" w:hAnsiTheme="minorHAnsi" w:cstheme="minorHAnsi"/>
          <w:b/>
          <w:caps/>
          <w:color w:val="auto"/>
          <w:sz w:val="22"/>
          <w:szCs w:val="22"/>
          <w:u w:val="none"/>
        </w:rPr>
        <w:t xml:space="preserve">dos contadores </w:t>
      </w:r>
      <w:r w:rsidRPr="002D270D">
        <w:rPr>
          <w:rFonts w:asciiTheme="minorHAnsi" w:hAnsiTheme="minorHAnsi" w:cstheme="minorHAnsi"/>
          <w:b/>
          <w:caps/>
          <w:color w:val="auto"/>
          <w:sz w:val="22"/>
          <w:szCs w:val="22"/>
          <w:u w:val="none"/>
        </w:rPr>
        <w:t>com o sistema de teleleitura implementado nos SMAS da Maia</w:t>
      </w:r>
      <w:bookmarkEnd w:id="43"/>
      <w:r w:rsidRPr="0049143B">
        <w:rPr>
          <w:rFonts w:asciiTheme="minorHAnsi" w:hAnsiTheme="minorHAnsi" w:cstheme="minorHAnsi"/>
          <w:b/>
          <w:color w:val="auto"/>
          <w:sz w:val="22"/>
          <w:szCs w:val="22"/>
          <w:u w:val="none"/>
        </w:rPr>
        <w:t xml:space="preserve">  </w:t>
      </w:r>
    </w:p>
    <w:p w14:paraId="53E863CF" w14:textId="77777777" w:rsidR="006D63AF" w:rsidRPr="0049143B" w:rsidRDefault="006D63AF" w:rsidP="00AD4719">
      <w:pPr>
        <w:spacing w:after="120" w:line="360" w:lineRule="auto"/>
        <w:ind w:right="-569"/>
        <w:jc w:val="both"/>
        <w:rPr>
          <w:rFonts w:cstheme="minorHAnsi"/>
        </w:rPr>
      </w:pPr>
      <w:r w:rsidRPr="0049143B">
        <w:rPr>
          <w:rFonts w:cstheme="minorHAnsi"/>
        </w:rPr>
        <w:t>Os contadores de água a fornecer deverão ser compatíveis com o Sistema de Teleleitura e Telemetria já instalado nos Serviços Municipalizados da Maia, pelo que os mesmos deverão cumprir os seguintes requisitos:</w:t>
      </w:r>
    </w:p>
    <w:p w14:paraId="1549E57A" w14:textId="77777777" w:rsidR="006D63AF" w:rsidRPr="0049143B" w:rsidRDefault="006D63AF" w:rsidP="00AD4719">
      <w:pPr>
        <w:numPr>
          <w:ilvl w:val="0"/>
          <w:numId w:val="37"/>
        </w:numPr>
        <w:spacing w:after="120" w:line="360" w:lineRule="auto"/>
        <w:ind w:left="851" w:right="-569" w:hanging="284"/>
        <w:contextualSpacing/>
        <w:jc w:val="both"/>
        <w:rPr>
          <w:rFonts w:cstheme="minorHAnsi"/>
        </w:rPr>
      </w:pPr>
      <w:r w:rsidRPr="0049143B">
        <w:rPr>
          <w:rFonts w:cstheme="minorHAnsi"/>
        </w:rPr>
        <w:t>Têm de dispor de emissão indutiva dos impulsos;</w:t>
      </w:r>
    </w:p>
    <w:p w14:paraId="4EF534AA" w14:textId="77777777" w:rsidR="006D63AF" w:rsidRPr="0049143B" w:rsidRDefault="006D63AF" w:rsidP="00AD4719">
      <w:pPr>
        <w:numPr>
          <w:ilvl w:val="0"/>
          <w:numId w:val="37"/>
        </w:numPr>
        <w:spacing w:after="120" w:line="360" w:lineRule="auto"/>
        <w:ind w:left="851" w:right="-569" w:hanging="284"/>
        <w:contextualSpacing/>
        <w:jc w:val="both"/>
        <w:rPr>
          <w:rFonts w:cstheme="minorHAnsi"/>
        </w:rPr>
      </w:pPr>
      <w:r w:rsidRPr="0049143B">
        <w:rPr>
          <w:rFonts w:cstheme="minorHAnsi"/>
        </w:rPr>
        <w:t>Têm de permitir a acoplagem de um módulo de transmissão de dados compatível com o sistema de teleleitura e telemetria já instalado;</w:t>
      </w:r>
    </w:p>
    <w:p w14:paraId="2FF23234" w14:textId="77777777" w:rsidR="006D63AF" w:rsidRPr="0049143B" w:rsidRDefault="006D63AF" w:rsidP="00AD4719">
      <w:pPr>
        <w:numPr>
          <w:ilvl w:val="0"/>
          <w:numId w:val="37"/>
        </w:numPr>
        <w:spacing w:after="120" w:line="360" w:lineRule="auto"/>
        <w:ind w:left="851" w:right="-569" w:hanging="284"/>
        <w:contextualSpacing/>
        <w:jc w:val="both"/>
        <w:rPr>
          <w:rFonts w:cstheme="minorHAnsi"/>
        </w:rPr>
      </w:pPr>
      <w:r w:rsidRPr="0049143B">
        <w:rPr>
          <w:rFonts w:cstheme="minorHAnsi"/>
        </w:rPr>
        <w:t>Têm de ter preparado o sistema de montagem dos módulos de rádio de Teleleitura;</w:t>
      </w:r>
    </w:p>
    <w:p w14:paraId="797CC390" w14:textId="77777777" w:rsidR="006D63AF" w:rsidRPr="0049143B" w:rsidRDefault="006D63AF" w:rsidP="00AD4719">
      <w:pPr>
        <w:numPr>
          <w:ilvl w:val="0"/>
          <w:numId w:val="37"/>
        </w:numPr>
        <w:spacing w:after="120" w:line="360" w:lineRule="auto"/>
        <w:ind w:left="851" w:right="-569" w:hanging="284"/>
        <w:contextualSpacing/>
        <w:jc w:val="both"/>
        <w:rPr>
          <w:rFonts w:cstheme="minorHAnsi"/>
        </w:rPr>
      </w:pPr>
      <w:r w:rsidRPr="0049143B">
        <w:rPr>
          <w:rFonts w:cstheme="minorHAnsi"/>
        </w:rPr>
        <w:t>Têm de ser compatíveis com módulos de radiofrequência que cumpram as seguintes especificações técnicas:</w:t>
      </w:r>
    </w:p>
    <w:p w14:paraId="426760E0" w14:textId="77777777" w:rsidR="006D63AF" w:rsidRPr="0049143B" w:rsidRDefault="006D63AF" w:rsidP="00AD4719">
      <w:pPr>
        <w:numPr>
          <w:ilvl w:val="0"/>
          <w:numId w:val="38"/>
        </w:numPr>
        <w:spacing w:after="120" w:line="360" w:lineRule="auto"/>
        <w:ind w:left="1276" w:right="-569"/>
        <w:contextualSpacing/>
        <w:jc w:val="both"/>
        <w:rPr>
          <w:rFonts w:cstheme="minorHAnsi"/>
        </w:rPr>
      </w:pPr>
      <w:r w:rsidRPr="0049143B">
        <w:rPr>
          <w:rFonts w:cstheme="minorHAnsi"/>
        </w:rPr>
        <w:t>Comunicação na banda de radiofrequência de 169, 4000-169, 1750 MHz;</w:t>
      </w:r>
    </w:p>
    <w:p w14:paraId="12FC4B11" w14:textId="77777777" w:rsidR="006D63AF" w:rsidRPr="0049143B" w:rsidRDefault="006D63AF" w:rsidP="00AD4719">
      <w:pPr>
        <w:numPr>
          <w:ilvl w:val="0"/>
          <w:numId w:val="38"/>
        </w:numPr>
        <w:spacing w:after="120" w:line="360" w:lineRule="auto"/>
        <w:ind w:left="1276" w:right="-569"/>
        <w:contextualSpacing/>
        <w:jc w:val="both"/>
        <w:rPr>
          <w:rFonts w:cstheme="minorHAnsi"/>
        </w:rPr>
      </w:pPr>
      <w:r w:rsidRPr="0049143B">
        <w:rPr>
          <w:rFonts w:cstheme="minorHAnsi"/>
        </w:rPr>
        <w:t>Conformidade com as normas ETSI EN 300 220, de acordo com a resolução da Comissão Europeia 2005/928/CE e 2008/673/CE;</w:t>
      </w:r>
    </w:p>
    <w:p w14:paraId="73D88EE8" w14:textId="77777777" w:rsidR="006D63AF" w:rsidRPr="0049143B" w:rsidRDefault="006D63AF" w:rsidP="00AD4719">
      <w:pPr>
        <w:numPr>
          <w:ilvl w:val="0"/>
          <w:numId w:val="38"/>
        </w:numPr>
        <w:spacing w:after="120" w:line="360" w:lineRule="auto"/>
        <w:ind w:left="1276" w:right="-569"/>
        <w:contextualSpacing/>
        <w:jc w:val="both"/>
        <w:rPr>
          <w:rFonts w:cstheme="minorHAnsi"/>
        </w:rPr>
      </w:pPr>
      <w:r w:rsidRPr="0049143B">
        <w:rPr>
          <w:rFonts w:cstheme="minorHAnsi"/>
        </w:rPr>
        <w:t>Potência de emissão máxima de 100 mW;</w:t>
      </w:r>
    </w:p>
    <w:p w14:paraId="55EF6246" w14:textId="77777777" w:rsidR="006D63AF" w:rsidRPr="0049143B" w:rsidRDefault="006D63AF" w:rsidP="00AD4719">
      <w:pPr>
        <w:numPr>
          <w:ilvl w:val="0"/>
          <w:numId w:val="38"/>
        </w:numPr>
        <w:spacing w:after="120" w:line="360" w:lineRule="auto"/>
        <w:ind w:left="1276" w:right="-569"/>
        <w:contextualSpacing/>
        <w:jc w:val="both"/>
        <w:rPr>
          <w:rFonts w:cstheme="minorHAnsi"/>
        </w:rPr>
      </w:pPr>
      <w:r w:rsidRPr="0049143B">
        <w:rPr>
          <w:rFonts w:cstheme="minorHAnsi"/>
        </w:rPr>
        <w:t>Índice de proteção IP68;</w:t>
      </w:r>
    </w:p>
    <w:p w14:paraId="5B9A0B58" w14:textId="77777777" w:rsidR="006D63AF" w:rsidRPr="0049143B" w:rsidRDefault="006D63AF" w:rsidP="00AD4719">
      <w:pPr>
        <w:numPr>
          <w:ilvl w:val="0"/>
          <w:numId w:val="38"/>
        </w:numPr>
        <w:spacing w:after="120" w:line="360" w:lineRule="auto"/>
        <w:ind w:left="1276" w:right="-569"/>
        <w:contextualSpacing/>
        <w:jc w:val="both"/>
        <w:rPr>
          <w:rFonts w:cstheme="minorHAnsi"/>
        </w:rPr>
      </w:pPr>
      <w:r w:rsidRPr="0049143B">
        <w:rPr>
          <w:rFonts w:cstheme="minorHAnsi"/>
        </w:rPr>
        <w:t>Deteção de manipulação;</w:t>
      </w:r>
    </w:p>
    <w:p w14:paraId="3FB208BC" w14:textId="77777777" w:rsidR="006D63AF" w:rsidRPr="0049143B" w:rsidRDefault="006D63AF" w:rsidP="00AD4719">
      <w:pPr>
        <w:numPr>
          <w:ilvl w:val="0"/>
          <w:numId w:val="38"/>
        </w:numPr>
        <w:spacing w:after="120" w:line="360" w:lineRule="auto"/>
        <w:ind w:left="1276" w:right="-569"/>
        <w:contextualSpacing/>
        <w:jc w:val="both"/>
        <w:rPr>
          <w:rFonts w:cstheme="minorHAnsi"/>
        </w:rPr>
      </w:pPr>
      <w:r w:rsidRPr="0049143B">
        <w:rPr>
          <w:rFonts w:cstheme="minorHAnsi"/>
        </w:rPr>
        <w:t>Medição do fluxo em ambos sentidos de circulação (</w:t>
      </w:r>
      <w:proofErr w:type="spellStart"/>
      <w:r w:rsidRPr="0049143B">
        <w:rPr>
          <w:rFonts w:cstheme="minorHAnsi"/>
        </w:rPr>
        <w:t>backflow</w:t>
      </w:r>
      <w:proofErr w:type="spellEnd"/>
      <w:r w:rsidRPr="0049143B">
        <w:rPr>
          <w:rFonts w:cstheme="minorHAnsi"/>
        </w:rPr>
        <w:t>);</w:t>
      </w:r>
    </w:p>
    <w:p w14:paraId="2C05DF00" w14:textId="77777777" w:rsidR="006D63AF" w:rsidRPr="0049143B" w:rsidRDefault="006D63AF" w:rsidP="00AD4719">
      <w:pPr>
        <w:numPr>
          <w:ilvl w:val="0"/>
          <w:numId w:val="38"/>
        </w:numPr>
        <w:spacing w:after="120" w:line="360" w:lineRule="auto"/>
        <w:ind w:left="1276" w:right="-569"/>
        <w:contextualSpacing/>
        <w:jc w:val="both"/>
        <w:rPr>
          <w:rFonts w:cstheme="minorHAnsi"/>
        </w:rPr>
      </w:pPr>
      <w:r w:rsidRPr="0049143B">
        <w:rPr>
          <w:rFonts w:cstheme="minorHAnsi"/>
        </w:rPr>
        <w:t>Alimentados por baterias com uma duração mínima de 10 anos;</w:t>
      </w:r>
    </w:p>
    <w:p w14:paraId="31200FA5" w14:textId="2DFEBDA9" w:rsidR="005F02F0" w:rsidRPr="0049143B" w:rsidRDefault="006D63AF" w:rsidP="00AD4719">
      <w:pPr>
        <w:numPr>
          <w:ilvl w:val="0"/>
          <w:numId w:val="38"/>
        </w:numPr>
        <w:spacing w:after="120" w:line="360" w:lineRule="auto"/>
        <w:ind w:left="1276" w:right="-569" w:hanging="357"/>
        <w:jc w:val="both"/>
        <w:rPr>
          <w:rFonts w:cstheme="minorHAnsi"/>
        </w:rPr>
      </w:pPr>
      <w:r w:rsidRPr="0049143B">
        <w:rPr>
          <w:rFonts w:cstheme="minorHAnsi"/>
        </w:rPr>
        <w:t>Leitura horaria dos consumos, enviando os dados via rádio cada 4 horas.</w:t>
      </w:r>
    </w:p>
    <w:p w14:paraId="49C8E2E0" w14:textId="3412BE06" w:rsidR="00E56A21" w:rsidRPr="0049143B" w:rsidRDefault="00E56A21" w:rsidP="00AD4719">
      <w:pPr>
        <w:pStyle w:val="Cabealho1"/>
        <w:spacing w:before="0" w:after="120" w:line="360" w:lineRule="auto"/>
        <w:ind w:left="1418" w:right="-569" w:hanging="1418"/>
        <w:rPr>
          <w:rFonts w:asciiTheme="minorHAnsi" w:hAnsiTheme="minorHAnsi" w:cstheme="minorHAnsi"/>
          <w:b/>
          <w:color w:val="auto"/>
          <w:sz w:val="22"/>
          <w:szCs w:val="22"/>
          <w:u w:val="none"/>
        </w:rPr>
      </w:pPr>
      <w:bookmarkStart w:id="44" w:name="_Toc66194586"/>
      <w:r w:rsidRPr="0049143B">
        <w:rPr>
          <w:rFonts w:asciiTheme="minorHAnsi" w:hAnsiTheme="minorHAnsi" w:cstheme="minorHAnsi"/>
          <w:b/>
          <w:color w:val="auto"/>
          <w:sz w:val="22"/>
          <w:szCs w:val="22"/>
          <w:u w:val="none"/>
        </w:rPr>
        <w:t xml:space="preserve">Cláusula 25ª – </w:t>
      </w:r>
      <w:r w:rsidR="00AD4719">
        <w:rPr>
          <w:rFonts w:asciiTheme="minorHAnsi" w:hAnsiTheme="minorHAnsi" w:cstheme="minorHAnsi"/>
          <w:b/>
          <w:color w:val="auto"/>
          <w:sz w:val="22"/>
          <w:szCs w:val="22"/>
          <w:u w:val="none"/>
        </w:rPr>
        <w:tab/>
      </w:r>
      <w:r w:rsidRPr="002D270D">
        <w:rPr>
          <w:rFonts w:asciiTheme="minorHAnsi" w:hAnsiTheme="minorHAnsi" w:cstheme="minorHAnsi"/>
          <w:b/>
          <w:caps/>
          <w:color w:val="auto"/>
          <w:sz w:val="22"/>
          <w:szCs w:val="22"/>
          <w:u w:val="none"/>
        </w:rPr>
        <w:t>Características e especificações técnicas dos módulos de teleleitura e telemetria</w:t>
      </w:r>
      <w:bookmarkEnd w:id="44"/>
      <w:r w:rsidRPr="0049143B">
        <w:rPr>
          <w:rFonts w:asciiTheme="minorHAnsi" w:hAnsiTheme="minorHAnsi" w:cstheme="minorHAnsi"/>
          <w:b/>
          <w:color w:val="auto"/>
          <w:sz w:val="22"/>
          <w:szCs w:val="22"/>
          <w:u w:val="none"/>
        </w:rPr>
        <w:t xml:space="preserve"> </w:t>
      </w:r>
    </w:p>
    <w:p w14:paraId="1517A841" w14:textId="75AADE64" w:rsidR="00A502D3" w:rsidRPr="00AD4719" w:rsidRDefault="00A502D3" w:rsidP="00AD4719">
      <w:pPr>
        <w:pStyle w:val="PargrafodaLista"/>
        <w:numPr>
          <w:ilvl w:val="0"/>
          <w:numId w:val="46"/>
        </w:numPr>
        <w:spacing w:after="160" w:line="360" w:lineRule="auto"/>
        <w:ind w:left="284" w:right="-569" w:hanging="284"/>
        <w:jc w:val="both"/>
        <w:rPr>
          <w:rStyle w:val="st1"/>
          <w:rFonts w:cstheme="minorHAnsi"/>
        </w:rPr>
      </w:pPr>
      <w:r w:rsidRPr="00AD4719">
        <w:rPr>
          <w:rStyle w:val="st1"/>
          <w:rFonts w:cstheme="minorHAnsi"/>
        </w:rPr>
        <w:t>Os módulos de telemetria e teleleitura objeto da presente aquisição de bens deverão obedecer às seguintes especificações técnica:</w:t>
      </w:r>
    </w:p>
    <w:p w14:paraId="479E8BE5" w14:textId="77777777" w:rsidR="00A502D3" w:rsidRPr="0049143B" w:rsidRDefault="00A502D3" w:rsidP="00AD4719">
      <w:pPr>
        <w:pStyle w:val="PargrafodaLista"/>
        <w:numPr>
          <w:ilvl w:val="0"/>
          <w:numId w:val="45"/>
        </w:numPr>
        <w:spacing w:after="160" w:line="360" w:lineRule="auto"/>
        <w:ind w:right="-569"/>
        <w:jc w:val="both"/>
        <w:rPr>
          <w:rStyle w:val="st1"/>
          <w:rFonts w:cstheme="minorHAnsi"/>
        </w:rPr>
      </w:pPr>
      <w:r w:rsidRPr="0049143B">
        <w:rPr>
          <w:rStyle w:val="st1"/>
          <w:rFonts w:cstheme="minorHAnsi"/>
        </w:rPr>
        <w:t>Comunicação de banda de radiofrequência de 169, 4000-169, 1750 MHz;</w:t>
      </w:r>
    </w:p>
    <w:p w14:paraId="2869B891" w14:textId="77777777" w:rsidR="00A502D3" w:rsidRPr="0049143B" w:rsidRDefault="00A502D3" w:rsidP="00AD4719">
      <w:pPr>
        <w:pStyle w:val="PargrafodaLista"/>
        <w:numPr>
          <w:ilvl w:val="0"/>
          <w:numId w:val="45"/>
        </w:numPr>
        <w:spacing w:after="160" w:line="360" w:lineRule="auto"/>
        <w:ind w:right="-569"/>
        <w:jc w:val="both"/>
        <w:rPr>
          <w:rStyle w:val="st1"/>
          <w:rFonts w:cstheme="minorHAnsi"/>
        </w:rPr>
      </w:pPr>
      <w:r w:rsidRPr="0049143B">
        <w:rPr>
          <w:rStyle w:val="st1"/>
          <w:rFonts w:cstheme="minorHAnsi"/>
        </w:rPr>
        <w:t>Conformidade com as normas ETSI EN 300 220, de acordo com a resolução da Comissão Europeia 2005/928/CE e 2008/673/CE;</w:t>
      </w:r>
    </w:p>
    <w:p w14:paraId="7ADA6D7C" w14:textId="77777777" w:rsidR="00A502D3" w:rsidRPr="0049143B" w:rsidRDefault="00A502D3" w:rsidP="00AD4719">
      <w:pPr>
        <w:pStyle w:val="PargrafodaLista"/>
        <w:numPr>
          <w:ilvl w:val="0"/>
          <w:numId w:val="45"/>
        </w:numPr>
        <w:spacing w:after="160" w:line="360" w:lineRule="auto"/>
        <w:ind w:right="-569"/>
        <w:jc w:val="both"/>
        <w:rPr>
          <w:rStyle w:val="st1"/>
          <w:rFonts w:cstheme="minorHAnsi"/>
        </w:rPr>
      </w:pPr>
      <w:r w:rsidRPr="0049143B">
        <w:rPr>
          <w:rStyle w:val="st1"/>
          <w:rFonts w:cstheme="minorHAnsi"/>
        </w:rPr>
        <w:t>Potência de emissão máxima de 100 mW;</w:t>
      </w:r>
    </w:p>
    <w:p w14:paraId="28A733F2" w14:textId="77777777" w:rsidR="00A502D3" w:rsidRPr="0049143B" w:rsidRDefault="00A502D3" w:rsidP="00AD4719">
      <w:pPr>
        <w:pStyle w:val="PargrafodaLista"/>
        <w:numPr>
          <w:ilvl w:val="0"/>
          <w:numId w:val="45"/>
        </w:numPr>
        <w:spacing w:after="160" w:line="360" w:lineRule="auto"/>
        <w:ind w:right="-569"/>
        <w:jc w:val="both"/>
        <w:rPr>
          <w:rStyle w:val="st1"/>
          <w:rFonts w:cstheme="minorHAnsi"/>
        </w:rPr>
      </w:pPr>
      <w:r w:rsidRPr="0049143B">
        <w:rPr>
          <w:rStyle w:val="st1"/>
          <w:rFonts w:cstheme="minorHAnsi"/>
        </w:rPr>
        <w:t>Índice de proteção IP68;</w:t>
      </w:r>
    </w:p>
    <w:p w14:paraId="3180952B" w14:textId="77777777" w:rsidR="00A502D3" w:rsidRPr="0049143B" w:rsidRDefault="00A502D3" w:rsidP="00AD4719">
      <w:pPr>
        <w:pStyle w:val="PargrafodaLista"/>
        <w:numPr>
          <w:ilvl w:val="0"/>
          <w:numId w:val="45"/>
        </w:numPr>
        <w:spacing w:after="160" w:line="360" w:lineRule="auto"/>
        <w:ind w:right="-569"/>
        <w:jc w:val="both"/>
        <w:rPr>
          <w:rStyle w:val="st1"/>
          <w:rFonts w:cstheme="minorHAnsi"/>
        </w:rPr>
      </w:pPr>
      <w:r w:rsidRPr="0049143B">
        <w:rPr>
          <w:rStyle w:val="st1"/>
          <w:rFonts w:cstheme="minorHAnsi"/>
        </w:rPr>
        <w:t>Deteção de manipulação;</w:t>
      </w:r>
    </w:p>
    <w:p w14:paraId="2CE76CB0" w14:textId="77777777" w:rsidR="00A502D3" w:rsidRPr="0049143B" w:rsidRDefault="00A502D3" w:rsidP="00AD4719">
      <w:pPr>
        <w:pStyle w:val="PargrafodaLista"/>
        <w:numPr>
          <w:ilvl w:val="0"/>
          <w:numId w:val="45"/>
        </w:numPr>
        <w:spacing w:after="160" w:line="360" w:lineRule="auto"/>
        <w:ind w:right="-569"/>
        <w:jc w:val="both"/>
        <w:rPr>
          <w:rStyle w:val="st1"/>
          <w:rFonts w:cstheme="minorHAnsi"/>
        </w:rPr>
      </w:pPr>
      <w:r w:rsidRPr="0049143B">
        <w:rPr>
          <w:rStyle w:val="st1"/>
          <w:rFonts w:cstheme="minorHAnsi"/>
        </w:rPr>
        <w:t>Medição de fluxo em ambos os sentidos de circulação (</w:t>
      </w:r>
      <w:proofErr w:type="spellStart"/>
      <w:r w:rsidRPr="0049143B">
        <w:rPr>
          <w:rStyle w:val="st1"/>
          <w:rFonts w:cstheme="minorHAnsi"/>
        </w:rPr>
        <w:t>backflow</w:t>
      </w:r>
      <w:proofErr w:type="spellEnd"/>
      <w:r w:rsidRPr="0049143B">
        <w:rPr>
          <w:rStyle w:val="st1"/>
          <w:rFonts w:cstheme="minorHAnsi"/>
        </w:rPr>
        <w:t>);</w:t>
      </w:r>
    </w:p>
    <w:p w14:paraId="45415C27" w14:textId="77777777" w:rsidR="00A502D3" w:rsidRPr="0049143B" w:rsidRDefault="00A502D3" w:rsidP="00AD4719">
      <w:pPr>
        <w:pStyle w:val="PargrafodaLista"/>
        <w:numPr>
          <w:ilvl w:val="0"/>
          <w:numId w:val="45"/>
        </w:numPr>
        <w:spacing w:after="160" w:line="360" w:lineRule="auto"/>
        <w:ind w:right="-569"/>
        <w:jc w:val="both"/>
        <w:rPr>
          <w:rStyle w:val="st1"/>
          <w:rFonts w:cstheme="minorHAnsi"/>
        </w:rPr>
      </w:pPr>
      <w:r w:rsidRPr="0049143B">
        <w:rPr>
          <w:rStyle w:val="st1"/>
          <w:rFonts w:cstheme="minorHAnsi"/>
        </w:rPr>
        <w:lastRenderedPageBreak/>
        <w:t>Alimentação por baterias com duração mínima de 10 anos;</w:t>
      </w:r>
    </w:p>
    <w:p w14:paraId="77791131" w14:textId="77777777" w:rsidR="00A502D3" w:rsidRPr="0049143B" w:rsidRDefault="00A502D3" w:rsidP="00AD4719">
      <w:pPr>
        <w:pStyle w:val="PargrafodaLista"/>
        <w:numPr>
          <w:ilvl w:val="0"/>
          <w:numId w:val="45"/>
        </w:numPr>
        <w:spacing w:after="120" w:line="360" w:lineRule="auto"/>
        <w:ind w:left="714" w:right="-569" w:hanging="357"/>
        <w:contextualSpacing w:val="0"/>
        <w:jc w:val="both"/>
        <w:rPr>
          <w:rStyle w:val="st1"/>
          <w:rFonts w:cstheme="minorHAnsi"/>
        </w:rPr>
      </w:pPr>
      <w:r w:rsidRPr="0049143B">
        <w:rPr>
          <w:rStyle w:val="st1"/>
          <w:rFonts w:cstheme="minorHAnsi"/>
        </w:rPr>
        <w:t>Leitura horária dos consumos, enviando os dados via rádio de 4 em 4 horas.</w:t>
      </w:r>
    </w:p>
    <w:p w14:paraId="7A957A83" w14:textId="39251775" w:rsidR="00A502D3" w:rsidRPr="0049143B" w:rsidRDefault="00A502D3" w:rsidP="00AD4719">
      <w:pPr>
        <w:pStyle w:val="PargrafodaLista"/>
        <w:numPr>
          <w:ilvl w:val="0"/>
          <w:numId w:val="46"/>
        </w:numPr>
        <w:spacing w:after="160" w:line="360" w:lineRule="auto"/>
        <w:ind w:left="284" w:right="-569" w:hanging="284"/>
        <w:jc w:val="both"/>
        <w:rPr>
          <w:rStyle w:val="st1"/>
          <w:rFonts w:cstheme="minorHAnsi"/>
        </w:rPr>
      </w:pPr>
      <w:r w:rsidRPr="0049143B">
        <w:rPr>
          <w:rStyle w:val="st1"/>
          <w:rFonts w:cstheme="minorHAnsi"/>
        </w:rPr>
        <w:t>Todos os módulos a fornecer destinam-se à instala</w:t>
      </w:r>
      <w:r w:rsidR="00DC4F81" w:rsidRPr="0049143B">
        <w:rPr>
          <w:rStyle w:val="st1"/>
          <w:rFonts w:cstheme="minorHAnsi"/>
        </w:rPr>
        <w:t xml:space="preserve">ção em contadores das marcas DIELH e ITRON. </w:t>
      </w:r>
    </w:p>
    <w:p w14:paraId="5389DB37" w14:textId="3D59CD8D" w:rsidR="00A502D3" w:rsidRPr="002D270D" w:rsidRDefault="008971C7" w:rsidP="00AD4719">
      <w:pPr>
        <w:pStyle w:val="Cabealho1"/>
        <w:spacing w:before="0" w:after="120" w:line="360" w:lineRule="auto"/>
        <w:ind w:left="1418" w:right="-569" w:hanging="1418"/>
        <w:rPr>
          <w:rFonts w:asciiTheme="minorHAnsi" w:hAnsiTheme="minorHAnsi" w:cstheme="minorHAnsi"/>
          <w:b/>
          <w:caps/>
          <w:color w:val="auto"/>
          <w:sz w:val="22"/>
          <w:szCs w:val="22"/>
          <w:u w:val="none"/>
        </w:rPr>
      </w:pPr>
      <w:bookmarkStart w:id="45" w:name="_Toc66194587"/>
      <w:r w:rsidRPr="0049143B">
        <w:rPr>
          <w:rFonts w:asciiTheme="minorHAnsi" w:hAnsiTheme="minorHAnsi" w:cstheme="minorHAnsi"/>
          <w:b/>
          <w:color w:val="auto"/>
          <w:sz w:val="22"/>
          <w:szCs w:val="22"/>
          <w:u w:val="none"/>
        </w:rPr>
        <w:t>Cláusula 26</w:t>
      </w:r>
      <w:r w:rsidR="00A502D3" w:rsidRPr="0049143B">
        <w:rPr>
          <w:rFonts w:asciiTheme="minorHAnsi" w:hAnsiTheme="minorHAnsi" w:cstheme="minorHAnsi"/>
          <w:b/>
          <w:color w:val="auto"/>
          <w:sz w:val="22"/>
          <w:szCs w:val="22"/>
          <w:u w:val="none"/>
        </w:rPr>
        <w:t xml:space="preserve">ª </w:t>
      </w:r>
      <w:r w:rsidR="00A502D3" w:rsidRPr="002D270D">
        <w:rPr>
          <w:rFonts w:asciiTheme="minorHAnsi" w:hAnsiTheme="minorHAnsi" w:cstheme="minorHAnsi"/>
          <w:b/>
          <w:caps/>
          <w:color w:val="auto"/>
          <w:sz w:val="22"/>
          <w:szCs w:val="22"/>
          <w:u w:val="none"/>
        </w:rPr>
        <w:t xml:space="preserve">– </w:t>
      </w:r>
      <w:r w:rsidR="00AD4719">
        <w:rPr>
          <w:rFonts w:asciiTheme="minorHAnsi" w:hAnsiTheme="minorHAnsi" w:cstheme="minorHAnsi"/>
          <w:b/>
          <w:caps/>
          <w:color w:val="auto"/>
          <w:sz w:val="22"/>
          <w:szCs w:val="22"/>
          <w:u w:val="none"/>
        </w:rPr>
        <w:tab/>
      </w:r>
      <w:r w:rsidR="00A502D3" w:rsidRPr="002D270D">
        <w:rPr>
          <w:rFonts w:asciiTheme="minorHAnsi" w:hAnsiTheme="minorHAnsi" w:cstheme="minorHAnsi"/>
          <w:b/>
          <w:caps/>
          <w:color w:val="auto"/>
          <w:sz w:val="22"/>
          <w:szCs w:val="22"/>
          <w:u w:val="none"/>
        </w:rPr>
        <w:t>Garantia de Compatibilidade com Sistema de Teleleitura e Telemetria implementado nos Serviços Municipalizados da Maia</w:t>
      </w:r>
      <w:bookmarkEnd w:id="45"/>
    </w:p>
    <w:p w14:paraId="6AABAEE9" w14:textId="77777777" w:rsidR="00A502D3" w:rsidRPr="0049143B" w:rsidRDefault="00A502D3" w:rsidP="00AD4719">
      <w:pPr>
        <w:spacing w:after="160" w:line="360" w:lineRule="auto"/>
        <w:ind w:right="-569"/>
        <w:jc w:val="both"/>
        <w:rPr>
          <w:rFonts w:cstheme="minorHAnsi"/>
        </w:rPr>
      </w:pPr>
      <w:r w:rsidRPr="0049143B">
        <w:rPr>
          <w:rFonts w:cstheme="minorHAnsi"/>
        </w:rPr>
        <w:t xml:space="preserve">Os concorrentes têm de apresentar uma declaração escrita, emitida pela entidade detentora da patente do sistema de transmissão de dados – a firma “SUEZ-SMART SOLUTIONS” – atestando que o módulo proposto foi aprovado por esta entidade. </w:t>
      </w:r>
    </w:p>
    <w:p w14:paraId="68E3F55B" w14:textId="77777777" w:rsidR="008971C7" w:rsidRDefault="008971C7" w:rsidP="00AD4719">
      <w:pPr>
        <w:spacing w:after="160" w:line="360" w:lineRule="auto"/>
        <w:ind w:right="-569"/>
        <w:jc w:val="both"/>
        <w:rPr>
          <w:rFonts w:cstheme="minorHAnsi"/>
        </w:rPr>
      </w:pPr>
    </w:p>
    <w:p w14:paraId="7185B5D4" w14:textId="77777777" w:rsidR="00AD4719" w:rsidRDefault="00AD4719" w:rsidP="00AD4719">
      <w:pPr>
        <w:spacing w:after="160" w:line="360" w:lineRule="auto"/>
        <w:ind w:right="-569"/>
        <w:jc w:val="both"/>
        <w:rPr>
          <w:rFonts w:cstheme="minorHAnsi"/>
        </w:rPr>
      </w:pPr>
    </w:p>
    <w:p w14:paraId="319D8758" w14:textId="77777777" w:rsidR="00AD4719" w:rsidRDefault="00AD4719" w:rsidP="00AD4719">
      <w:pPr>
        <w:spacing w:after="160" w:line="360" w:lineRule="auto"/>
        <w:ind w:right="-569"/>
        <w:jc w:val="both"/>
        <w:rPr>
          <w:rFonts w:cstheme="minorHAnsi"/>
        </w:rPr>
      </w:pPr>
    </w:p>
    <w:p w14:paraId="035E023B" w14:textId="77777777" w:rsidR="00AD4719" w:rsidRDefault="00AD4719" w:rsidP="00AD4719">
      <w:pPr>
        <w:spacing w:after="160" w:line="360" w:lineRule="auto"/>
        <w:ind w:right="-569"/>
        <w:jc w:val="both"/>
        <w:rPr>
          <w:rFonts w:cstheme="minorHAnsi"/>
        </w:rPr>
      </w:pPr>
    </w:p>
    <w:p w14:paraId="48883AF2" w14:textId="77777777" w:rsidR="00AD4719" w:rsidRDefault="00AD4719" w:rsidP="00AD4719">
      <w:pPr>
        <w:spacing w:after="160" w:line="360" w:lineRule="auto"/>
        <w:ind w:right="-569"/>
        <w:jc w:val="both"/>
        <w:rPr>
          <w:rFonts w:cstheme="minorHAnsi"/>
        </w:rPr>
      </w:pPr>
    </w:p>
    <w:p w14:paraId="2D4A2185" w14:textId="77777777" w:rsidR="00AD4719" w:rsidRDefault="00AD4719" w:rsidP="00AD4719">
      <w:pPr>
        <w:spacing w:after="160" w:line="360" w:lineRule="auto"/>
        <w:ind w:right="-569"/>
        <w:jc w:val="both"/>
        <w:rPr>
          <w:rFonts w:cstheme="minorHAnsi"/>
        </w:rPr>
      </w:pPr>
    </w:p>
    <w:p w14:paraId="0FF4A95C" w14:textId="77777777" w:rsidR="00AD4719" w:rsidRDefault="00AD4719" w:rsidP="00AD4719">
      <w:pPr>
        <w:spacing w:after="160" w:line="360" w:lineRule="auto"/>
        <w:ind w:right="-569"/>
        <w:jc w:val="both"/>
        <w:rPr>
          <w:rFonts w:cstheme="minorHAnsi"/>
        </w:rPr>
      </w:pPr>
    </w:p>
    <w:p w14:paraId="3811F12F" w14:textId="77777777" w:rsidR="00AD4719" w:rsidRDefault="00AD4719" w:rsidP="00AD4719">
      <w:pPr>
        <w:spacing w:after="160" w:line="360" w:lineRule="auto"/>
        <w:ind w:right="-569"/>
        <w:jc w:val="both"/>
        <w:rPr>
          <w:rFonts w:cstheme="minorHAnsi"/>
        </w:rPr>
      </w:pPr>
    </w:p>
    <w:p w14:paraId="235E6BD9" w14:textId="77777777" w:rsidR="00AD4719" w:rsidRDefault="00AD4719" w:rsidP="00AD4719">
      <w:pPr>
        <w:spacing w:after="160" w:line="360" w:lineRule="auto"/>
        <w:ind w:right="-569"/>
        <w:jc w:val="both"/>
        <w:rPr>
          <w:rFonts w:cstheme="minorHAnsi"/>
        </w:rPr>
      </w:pPr>
    </w:p>
    <w:p w14:paraId="785C1A27" w14:textId="77777777" w:rsidR="00AD4719" w:rsidRDefault="00AD4719" w:rsidP="00AD4719">
      <w:pPr>
        <w:spacing w:after="160" w:line="360" w:lineRule="auto"/>
        <w:ind w:right="-569"/>
        <w:jc w:val="both"/>
        <w:rPr>
          <w:rFonts w:cstheme="minorHAnsi"/>
        </w:rPr>
      </w:pPr>
    </w:p>
    <w:p w14:paraId="00643E76" w14:textId="77777777" w:rsidR="00AD4719" w:rsidRDefault="00AD4719" w:rsidP="00AD4719">
      <w:pPr>
        <w:spacing w:after="160" w:line="360" w:lineRule="auto"/>
        <w:ind w:right="-569"/>
        <w:jc w:val="both"/>
        <w:rPr>
          <w:rFonts w:cstheme="minorHAnsi"/>
        </w:rPr>
      </w:pPr>
    </w:p>
    <w:p w14:paraId="20BCE4C0" w14:textId="77777777" w:rsidR="00AD4719" w:rsidRDefault="00AD4719" w:rsidP="00AD4719">
      <w:pPr>
        <w:spacing w:after="160" w:line="360" w:lineRule="auto"/>
        <w:ind w:right="-569"/>
        <w:jc w:val="both"/>
        <w:rPr>
          <w:rFonts w:cstheme="minorHAnsi"/>
        </w:rPr>
      </w:pPr>
    </w:p>
    <w:p w14:paraId="09A04FDA" w14:textId="77777777" w:rsidR="00AD4719" w:rsidRDefault="00AD4719" w:rsidP="00AD4719">
      <w:pPr>
        <w:spacing w:after="160" w:line="360" w:lineRule="auto"/>
        <w:ind w:right="-569"/>
        <w:jc w:val="both"/>
        <w:rPr>
          <w:rFonts w:cstheme="minorHAnsi"/>
        </w:rPr>
      </w:pPr>
    </w:p>
    <w:p w14:paraId="0C4899C6" w14:textId="1683C2AC" w:rsidR="008971C7" w:rsidRPr="0049143B" w:rsidRDefault="008971C7" w:rsidP="00AD4719">
      <w:pPr>
        <w:spacing w:after="160" w:line="360" w:lineRule="auto"/>
        <w:ind w:right="-569"/>
        <w:jc w:val="both"/>
        <w:rPr>
          <w:rFonts w:cstheme="minorHAnsi"/>
        </w:rPr>
      </w:pPr>
      <w:r w:rsidRPr="0049143B">
        <w:rPr>
          <w:rFonts w:cstheme="minorHAnsi"/>
        </w:rPr>
        <w:t>Maia, Março de 2021</w:t>
      </w:r>
    </w:p>
    <w:p w14:paraId="561365B4" w14:textId="77777777" w:rsidR="00E56A21" w:rsidRPr="0049143B" w:rsidRDefault="00E56A21" w:rsidP="00AD4719">
      <w:pPr>
        <w:keepNext/>
        <w:keepLines/>
        <w:spacing w:before="40" w:after="0" w:line="360" w:lineRule="auto"/>
        <w:ind w:right="-569"/>
        <w:outlineLvl w:val="1"/>
        <w:rPr>
          <w:rFonts w:eastAsiaTheme="majorEastAsia" w:cstheme="minorHAnsi"/>
          <w:b/>
        </w:rPr>
      </w:pPr>
    </w:p>
    <w:p w14:paraId="3604F09A" w14:textId="77777777" w:rsidR="005F02F0" w:rsidRPr="0049143B" w:rsidRDefault="005F02F0" w:rsidP="00AD4719">
      <w:pPr>
        <w:spacing w:after="0" w:line="360" w:lineRule="auto"/>
        <w:ind w:right="-569"/>
        <w:jc w:val="both"/>
        <w:rPr>
          <w:rFonts w:cstheme="minorHAnsi"/>
          <w:b/>
        </w:rPr>
      </w:pPr>
    </w:p>
    <w:p w14:paraId="212E1AEC" w14:textId="77777777" w:rsidR="00385D54" w:rsidRDefault="00385D54" w:rsidP="00301083">
      <w:pPr>
        <w:spacing w:after="0" w:line="360" w:lineRule="auto"/>
        <w:ind w:right="-2"/>
        <w:jc w:val="center"/>
        <w:rPr>
          <w:rFonts w:cstheme="minorHAnsi"/>
          <w:b/>
        </w:rPr>
      </w:pPr>
    </w:p>
    <w:sectPr w:rsidR="00385D54" w:rsidSect="00963D31">
      <w:headerReference w:type="default" r:id="rId10"/>
      <w:footerReference w:type="default" r:id="rId11"/>
      <w:headerReference w:type="first" r:id="rId12"/>
      <w:footerReference w:type="first" r:id="rId13"/>
      <w:pgSz w:w="11906" w:h="16838" w:code="9"/>
      <w:pgMar w:top="1134" w:right="1418" w:bottom="680" w:left="1418" w:header="567"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93FED" w14:textId="77777777" w:rsidR="000B20A1" w:rsidRDefault="000B20A1" w:rsidP="00E917D1">
      <w:pPr>
        <w:spacing w:after="0" w:line="240" w:lineRule="auto"/>
      </w:pPr>
      <w:r>
        <w:separator/>
      </w:r>
    </w:p>
  </w:endnote>
  <w:endnote w:type="continuationSeparator" w:id="0">
    <w:p w14:paraId="713A99ED" w14:textId="77777777" w:rsidR="000B20A1" w:rsidRDefault="000B20A1" w:rsidP="00E91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tserrat">
    <w:panose1 w:val="00000800000000000000"/>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1547792925"/>
      <w:docPartObj>
        <w:docPartGallery w:val="Page Numbers (Bottom of Page)"/>
        <w:docPartUnique/>
      </w:docPartObj>
    </w:sdtPr>
    <w:sdtEndPr/>
    <w:sdtContent>
      <w:sdt>
        <w:sdtPr>
          <w:rPr>
            <w:sz w:val="20"/>
            <w:szCs w:val="20"/>
          </w:rPr>
          <w:id w:val="797573996"/>
          <w:docPartObj>
            <w:docPartGallery w:val="Page Numbers (Top of Page)"/>
            <w:docPartUnique/>
          </w:docPartObj>
        </w:sdtPr>
        <w:sdtEndPr/>
        <w:sdtContent>
          <w:p w14:paraId="462A0198" w14:textId="77777777" w:rsidR="000B20A1" w:rsidRDefault="000B20A1" w:rsidP="0088144C">
            <w:pPr>
              <w:pStyle w:val="Cabealho"/>
              <w:tabs>
                <w:tab w:val="clear" w:pos="4252"/>
                <w:tab w:val="clear" w:pos="8504"/>
              </w:tabs>
              <w:ind w:right="-569"/>
              <w:jc w:val="right"/>
            </w:pPr>
            <w:r>
              <w:rPr>
                <w:sz w:val="20"/>
                <w:szCs w:val="20"/>
              </w:rPr>
              <w:t xml:space="preserve">    </w:t>
            </w:r>
            <w:r>
              <w:rPr>
                <w:sz w:val="18"/>
                <w:szCs w:val="18"/>
              </w:rPr>
              <w:t xml:space="preserve">     </w:t>
            </w:r>
            <w:r>
              <w:rPr>
                <w:sz w:val="18"/>
                <w:szCs w:val="18"/>
              </w:rPr>
              <w:tab/>
              <w:t xml:space="preserve">         CE-</w:t>
            </w:r>
            <w:r w:rsidRPr="00B31938">
              <w:rPr>
                <w:sz w:val="18"/>
                <w:szCs w:val="18"/>
              </w:rPr>
              <w:t xml:space="preserve">Página </w:t>
            </w:r>
            <w:r w:rsidRPr="00B31938">
              <w:rPr>
                <w:b/>
                <w:bCs/>
                <w:sz w:val="18"/>
                <w:szCs w:val="18"/>
              </w:rPr>
              <w:fldChar w:fldCharType="begin"/>
            </w:r>
            <w:r w:rsidRPr="00B31938">
              <w:rPr>
                <w:b/>
                <w:bCs/>
                <w:sz w:val="18"/>
                <w:szCs w:val="18"/>
              </w:rPr>
              <w:instrText>PAGE</w:instrText>
            </w:r>
            <w:r w:rsidRPr="00B31938">
              <w:rPr>
                <w:b/>
                <w:bCs/>
                <w:sz w:val="18"/>
                <w:szCs w:val="18"/>
              </w:rPr>
              <w:fldChar w:fldCharType="separate"/>
            </w:r>
            <w:r w:rsidR="00973C8E">
              <w:rPr>
                <w:b/>
                <w:bCs/>
                <w:noProof/>
                <w:sz w:val="18"/>
                <w:szCs w:val="18"/>
              </w:rPr>
              <w:t>13</w:t>
            </w:r>
            <w:r w:rsidRPr="00B31938">
              <w:rPr>
                <w:b/>
                <w:bCs/>
                <w:sz w:val="18"/>
                <w:szCs w:val="18"/>
              </w:rPr>
              <w:fldChar w:fldCharType="end"/>
            </w:r>
            <w:r w:rsidRPr="00B31938">
              <w:rPr>
                <w:sz w:val="18"/>
                <w:szCs w:val="18"/>
              </w:rPr>
              <w:t xml:space="preserve"> de </w:t>
            </w:r>
            <w:r w:rsidRPr="00B31938">
              <w:rPr>
                <w:b/>
                <w:bCs/>
                <w:sz w:val="18"/>
                <w:szCs w:val="18"/>
              </w:rPr>
              <w:fldChar w:fldCharType="begin"/>
            </w:r>
            <w:r w:rsidRPr="00B31938">
              <w:rPr>
                <w:b/>
                <w:bCs/>
                <w:sz w:val="18"/>
                <w:szCs w:val="18"/>
              </w:rPr>
              <w:instrText>NUMPAGES</w:instrText>
            </w:r>
            <w:r w:rsidRPr="00B31938">
              <w:rPr>
                <w:b/>
                <w:bCs/>
                <w:sz w:val="18"/>
                <w:szCs w:val="18"/>
              </w:rPr>
              <w:fldChar w:fldCharType="separate"/>
            </w:r>
            <w:r w:rsidR="00973C8E">
              <w:rPr>
                <w:b/>
                <w:bCs/>
                <w:noProof/>
                <w:sz w:val="18"/>
                <w:szCs w:val="18"/>
              </w:rPr>
              <w:t>13</w:t>
            </w:r>
            <w:r w:rsidRPr="00B31938">
              <w:rPr>
                <w:b/>
                <w:bCs/>
                <w:sz w:val="18"/>
                <w:szCs w:val="18"/>
              </w:rPr>
              <w:fldChar w:fldCharType="end"/>
            </w:r>
          </w:p>
          <w:p w14:paraId="548C0D31" w14:textId="77777777" w:rsidR="000B20A1" w:rsidRPr="00EA0EE0" w:rsidRDefault="00973C8E" w:rsidP="00D64C14">
            <w:pPr>
              <w:pStyle w:val="Rodap"/>
              <w:tabs>
                <w:tab w:val="clear" w:pos="8504"/>
                <w:tab w:val="right" w:pos="9639"/>
              </w:tabs>
              <w:ind w:right="-623"/>
              <w:rPr>
                <w:sz w:val="20"/>
                <w:szCs w:val="20"/>
              </w:rPr>
            </w:pPr>
          </w:p>
        </w:sdtContent>
      </w:sdt>
    </w:sdtContent>
  </w:sdt>
  <w:p w14:paraId="1BE2FD00" w14:textId="65E0A2AE" w:rsidR="000B20A1" w:rsidRDefault="000B20A1" w:rsidP="00335F71">
    <w:pPr>
      <w:pStyle w:val="Rodap"/>
      <w:pBdr>
        <w:top w:val="single" w:sz="4" w:space="1" w:color="auto"/>
      </w:pBdr>
      <w:ind w:right="27"/>
      <w:jc w:val="center"/>
      <w:rPr>
        <w:rFonts w:ascii="Arial" w:hAnsi="Arial" w:cs="Arial"/>
        <w:sz w:val="14"/>
      </w:rPr>
    </w:pPr>
    <w:r>
      <w:rPr>
        <w:rFonts w:ascii="Arial" w:hAnsi="Arial" w:cs="Arial"/>
        <w:sz w:val="14"/>
      </w:rPr>
      <w:t xml:space="preserve">Rua Doutor Carlos Felgueiras, Apartado 1010, 4471-909 MAIA - Tel.: 22 943 08 00 - </w:t>
    </w:r>
    <w:proofErr w:type="gramStart"/>
    <w:r>
      <w:rPr>
        <w:rFonts w:ascii="Arial" w:hAnsi="Arial" w:cs="Arial"/>
        <w:sz w:val="14"/>
      </w:rPr>
      <w:t>Fax</w:t>
    </w:r>
    <w:proofErr w:type="gramEnd"/>
    <w:r>
      <w:rPr>
        <w:rFonts w:ascii="Arial" w:hAnsi="Arial" w:cs="Arial"/>
        <w:sz w:val="14"/>
      </w:rPr>
      <w:t xml:space="preserve">: 22 941 21 55 - </w:t>
    </w:r>
    <w:proofErr w:type="gramStart"/>
    <w:r w:rsidR="00D10DEB">
      <w:rPr>
        <w:rFonts w:ascii="Arial" w:hAnsi="Arial" w:cs="Arial"/>
        <w:sz w:val="14"/>
      </w:rPr>
      <w:t>E-mail</w:t>
    </w:r>
    <w:proofErr w:type="gramEnd"/>
    <w:r w:rsidR="00D10DEB">
      <w:rPr>
        <w:rFonts w:ascii="Arial" w:hAnsi="Arial" w:cs="Arial"/>
        <w:sz w:val="14"/>
      </w:rPr>
      <w:t xml:space="preserve">: </w:t>
    </w:r>
    <w:hyperlink r:id="rId1" w:history="1">
      <w:r w:rsidR="00D10DEB" w:rsidRPr="000A4D80">
        <w:rPr>
          <w:rStyle w:val="Hiperligao"/>
          <w:rFonts w:ascii="Arial" w:hAnsi="Arial" w:cs="Arial"/>
          <w:sz w:val="14"/>
        </w:rPr>
        <w:t>smas-maia@smasmaia.pt</w:t>
      </w:r>
    </w:hyperlink>
  </w:p>
  <w:p w14:paraId="4A982DC4" w14:textId="77777777" w:rsidR="00D10DEB" w:rsidRPr="00335F71" w:rsidRDefault="00D10DEB" w:rsidP="00335F71">
    <w:pPr>
      <w:pStyle w:val="Rodap"/>
      <w:pBdr>
        <w:top w:val="single" w:sz="4" w:space="1" w:color="auto"/>
      </w:pBdr>
      <w:ind w:right="27"/>
      <w:jc w:val="center"/>
      <w:rPr>
        <w:rFonts w:ascii="Arial" w:hAnsi="Arial" w:cs="Arial"/>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49B883" w14:textId="50FB5A60" w:rsidR="000B20A1" w:rsidRDefault="000B20A1" w:rsidP="00335F71">
    <w:pPr>
      <w:pStyle w:val="Rodap"/>
      <w:pBdr>
        <w:top w:val="single" w:sz="4" w:space="1" w:color="auto"/>
      </w:pBdr>
      <w:ind w:right="27"/>
      <w:jc w:val="center"/>
      <w:rPr>
        <w:rFonts w:ascii="Arial" w:hAnsi="Arial" w:cs="Arial"/>
        <w:sz w:val="14"/>
      </w:rPr>
    </w:pPr>
    <w:r>
      <w:rPr>
        <w:rFonts w:ascii="Arial" w:hAnsi="Arial" w:cs="Arial"/>
        <w:sz w:val="14"/>
      </w:rPr>
      <w:t>Rua Doutor Carlos Felgueiras</w:t>
    </w:r>
    <w:r w:rsidR="00E20527">
      <w:rPr>
        <w:rFonts w:ascii="Arial" w:hAnsi="Arial" w:cs="Arial"/>
        <w:sz w:val="14"/>
      </w:rPr>
      <w:t xml:space="preserve">, Apartado 1010, 4471-909 MAIA </w:t>
    </w:r>
    <w:r>
      <w:rPr>
        <w:rFonts w:ascii="Arial" w:hAnsi="Arial" w:cs="Arial"/>
        <w:sz w:val="14"/>
      </w:rPr>
      <w:t>- Tel.: 22 9</w:t>
    </w:r>
    <w:r w:rsidR="00E20527">
      <w:rPr>
        <w:rFonts w:ascii="Arial" w:hAnsi="Arial" w:cs="Arial"/>
        <w:sz w:val="14"/>
      </w:rPr>
      <w:t xml:space="preserve">43 08 00 - </w:t>
    </w:r>
    <w:proofErr w:type="gramStart"/>
    <w:r w:rsidR="00E20527">
      <w:rPr>
        <w:rFonts w:ascii="Arial" w:hAnsi="Arial" w:cs="Arial"/>
        <w:sz w:val="14"/>
      </w:rPr>
      <w:t>Fax</w:t>
    </w:r>
    <w:proofErr w:type="gramEnd"/>
    <w:r w:rsidR="00E20527">
      <w:rPr>
        <w:rFonts w:ascii="Arial" w:hAnsi="Arial" w:cs="Arial"/>
        <w:sz w:val="14"/>
      </w:rPr>
      <w:t xml:space="preserve">: 22 941 21 55 - </w:t>
    </w:r>
    <w:proofErr w:type="gramStart"/>
    <w:r w:rsidR="00E20527">
      <w:rPr>
        <w:rFonts w:ascii="Arial" w:hAnsi="Arial" w:cs="Arial"/>
        <w:sz w:val="14"/>
      </w:rPr>
      <w:t>E-mail</w:t>
    </w:r>
    <w:proofErr w:type="gramEnd"/>
    <w:r w:rsidR="00E20527">
      <w:rPr>
        <w:rFonts w:ascii="Arial" w:hAnsi="Arial" w:cs="Arial"/>
        <w:sz w:val="14"/>
      </w:rPr>
      <w:t xml:space="preserve">: </w:t>
    </w:r>
    <w:hyperlink r:id="rId1" w:history="1">
      <w:r w:rsidR="00E20527" w:rsidRPr="002713BF">
        <w:rPr>
          <w:rStyle w:val="Hiperligao"/>
          <w:rFonts w:ascii="Arial" w:hAnsi="Arial" w:cs="Arial"/>
          <w:sz w:val="14"/>
        </w:rPr>
        <w:t>smas-maia@sma-maia.pt</w:t>
      </w:r>
    </w:hyperlink>
  </w:p>
  <w:p w14:paraId="4E5D44E4" w14:textId="77777777" w:rsidR="00E20527" w:rsidRPr="00335F71" w:rsidRDefault="00E20527" w:rsidP="00335F71">
    <w:pPr>
      <w:pStyle w:val="Rodap"/>
      <w:pBdr>
        <w:top w:val="single" w:sz="4" w:space="1" w:color="auto"/>
      </w:pBdr>
      <w:ind w:right="27"/>
      <w:jc w:val="center"/>
      <w:rPr>
        <w:rFonts w:ascii="Arial" w:hAnsi="Arial" w:cs="Arial"/>
        <w:sz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E5E02" w14:textId="77777777" w:rsidR="000B20A1" w:rsidRDefault="000B20A1" w:rsidP="00E917D1">
      <w:pPr>
        <w:spacing w:after="0" w:line="240" w:lineRule="auto"/>
      </w:pPr>
      <w:r>
        <w:separator/>
      </w:r>
    </w:p>
  </w:footnote>
  <w:footnote w:type="continuationSeparator" w:id="0">
    <w:p w14:paraId="529C52C4" w14:textId="77777777" w:rsidR="000B20A1" w:rsidRDefault="000B20A1" w:rsidP="00E917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3EA59A" w14:textId="77777777" w:rsidR="000B20A1" w:rsidRDefault="000B20A1" w:rsidP="00C17C34">
    <w:pPr>
      <w:pStyle w:val="Cabealho"/>
      <w:spacing w:after="180"/>
      <w:jc w:val="center"/>
      <w:rPr>
        <w:rStyle w:val="Nmerodepgina"/>
        <w:rFonts w:cs="Arial"/>
        <w:b/>
        <w:color w:val="0070C0"/>
        <w:sz w:val="28"/>
        <w:szCs w:val="28"/>
      </w:rPr>
    </w:pPr>
    <w:r w:rsidRPr="00922BFB">
      <w:rPr>
        <w:rStyle w:val="Nmerodepgina"/>
        <w:rFonts w:cs="Arial"/>
        <w:b/>
        <w:color w:val="0070C0"/>
        <w:sz w:val="28"/>
        <w:szCs w:val="28"/>
      </w:rPr>
      <w:t>SERVIÇOS MUNICIPALIZA</w:t>
    </w:r>
    <w:r>
      <w:rPr>
        <w:rStyle w:val="Nmerodepgina"/>
        <w:rFonts w:cs="Arial"/>
        <w:b/>
        <w:color w:val="0070C0"/>
        <w:sz w:val="28"/>
        <w:szCs w:val="28"/>
      </w:rPr>
      <w:t>DOS DE ÁGUA E SANEAMENTO DA MAIA</w:t>
    </w:r>
  </w:p>
  <w:tbl>
    <w:tblPr>
      <w:tblStyle w:val="Tabelacomgrelha"/>
      <w:tblW w:w="5000" w:type="pct"/>
      <w:tblBorders>
        <w:top w:val="none" w:sz="0" w:space="0" w:color="auto"/>
        <w:left w:val="none" w:sz="0" w:space="0" w:color="auto"/>
        <w:right w:val="none" w:sz="0" w:space="0" w:color="auto"/>
      </w:tblBorders>
      <w:tblLook w:val="04A0" w:firstRow="1" w:lastRow="0" w:firstColumn="1" w:lastColumn="0" w:noHBand="0" w:noVBand="1"/>
    </w:tblPr>
    <w:tblGrid>
      <w:gridCol w:w="9070"/>
    </w:tblGrid>
    <w:tr w:rsidR="000B20A1" w14:paraId="1B451D4F" w14:textId="77777777" w:rsidTr="002D270D">
      <w:tc>
        <w:tcPr>
          <w:tcW w:w="5000" w:type="pct"/>
        </w:tcPr>
        <w:p w14:paraId="5B63B5DF" w14:textId="159B98EB" w:rsidR="000B20A1" w:rsidRPr="00E20527" w:rsidRDefault="00E20527" w:rsidP="002D270D">
          <w:pPr>
            <w:pStyle w:val="Cabealho"/>
            <w:jc w:val="center"/>
            <w:rPr>
              <w:rFonts w:cs="Arial"/>
              <w:color w:val="17365D" w:themeColor="text2" w:themeShade="BF"/>
              <w:sz w:val="18"/>
              <w:szCs w:val="18"/>
            </w:rPr>
          </w:pPr>
          <w:r w:rsidRPr="00E20527">
            <w:rPr>
              <w:rFonts w:cs="Arial"/>
              <w:color w:val="17365D" w:themeColor="text2" w:themeShade="BF"/>
              <w:sz w:val="18"/>
              <w:szCs w:val="18"/>
            </w:rPr>
            <w:t>AQUISIÇÃO DE CONTADORES DE ÁGUA DE VÁRIOS DIÂMETROS E MÓDULOS DE TELEMETRIA E TELELEITURA</w:t>
          </w:r>
        </w:p>
      </w:tc>
    </w:tr>
  </w:tbl>
  <w:p w14:paraId="458210DA" w14:textId="77777777" w:rsidR="000B20A1" w:rsidRPr="00335F71" w:rsidRDefault="000B20A1" w:rsidP="002D270D">
    <w:pPr>
      <w:pStyle w:val="Cabealho"/>
      <w:jc w:val="center"/>
      <w:rPr>
        <w:rFonts w:cs="Arial"/>
        <w:b/>
        <w:color w:val="0070C0"/>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932DB" w14:textId="77777777" w:rsidR="000B20A1" w:rsidRDefault="000B20A1" w:rsidP="00335F71">
    <w:pPr>
      <w:pStyle w:val="Cabealho"/>
      <w:jc w:val="center"/>
      <w:rPr>
        <w:rStyle w:val="Nmerodepgina"/>
        <w:rFonts w:cs="Arial"/>
        <w:b/>
        <w:color w:val="0070C0"/>
        <w:sz w:val="28"/>
        <w:szCs w:val="28"/>
      </w:rPr>
    </w:pPr>
  </w:p>
  <w:p w14:paraId="6620B2A1" w14:textId="77777777" w:rsidR="000B20A1" w:rsidRPr="00922BFB" w:rsidRDefault="000B20A1" w:rsidP="00335F71">
    <w:pPr>
      <w:pStyle w:val="Cabealho"/>
      <w:jc w:val="center"/>
      <w:rPr>
        <w:rStyle w:val="Nmerodepgina"/>
        <w:rFonts w:cs="Arial"/>
        <w:b/>
        <w:color w:val="0070C0"/>
        <w:sz w:val="28"/>
        <w:szCs w:val="28"/>
      </w:rPr>
    </w:pPr>
    <w:r w:rsidRPr="00922BFB">
      <w:rPr>
        <w:rStyle w:val="Nmerodepgina"/>
        <w:rFonts w:cs="Arial"/>
        <w:b/>
        <w:color w:val="0070C0"/>
        <w:sz w:val="28"/>
        <w:szCs w:val="28"/>
      </w:rPr>
      <w:t>SERVIÇOS MUNICIPALIZADOS DE ÁGUA E SANEAMENTO DA MAIA</w:t>
    </w:r>
  </w:p>
  <w:p w14:paraId="0F71B7BD" w14:textId="77777777" w:rsidR="000B20A1" w:rsidRDefault="000B20A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34C5"/>
    <w:multiLevelType w:val="hybridMultilevel"/>
    <w:tmpl w:val="96CEEF1E"/>
    <w:lvl w:ilvl="0" w:tplc="0B82D782">
      <w:start w:val="1"/>
      <w:numFmt w:val="decimal"/>
      <w:lvlText w:val="%1 -"/>
      <w:lvlJc w:val="left"/>
      <w:pPr>
        <w:ind w:left="1440" w:hanging="360"/>
      </w:pPr>
      <w:rPr>
        <w:rFonts w:hint="default"/>
        <w:b w:val="0"/>
      </w:r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1" w15:restartNumberingAfterBreak="0">
    <w:nsid w:val="028136D3"/>
    <w:multiLevelType w:val="hybridMultilevel"/>
    <w:tmpl w:val="DD2C971A"/>
    <w:lvl w:ilvl="0" w:tplc="08160001">
      <w:start w:val="1"/>
      <w:numFmt w:val="bullet"/>
      <w:lvlText w:val=""/>
      <w:lvlJc w:val="left"/>
      <w:pPr>
        <w:ind w:left="1146" w:hanging="360"/>
      </w:pPr>
      <w:rPr>
        <w:rFonts w:ascii="Symbol" w:hAnsi="Symbol" w:hint="default"/>
      </w:rPr>
    </w:lvl>
    <w:lvl w:ilvl="1" w:tplc="08160019" w:tentative="1">
      <w:start w:val="1"/>
      <w:numFmt w:val="lowerLetter"/>
      <w:lvlText w:val="%2."/>
      <w:lvlJc w:val="left"/>
      <w:pPr>
        <w:ind w:left="1866" w:hanging="360"/>
      </w:pPr>
    </w:lvl>
    <w:lvl w:ilvl="2" w:tplc="0816001B" w:tentative="1">
      <w:start w:val="1"/>
      <w:numFmt w:val="lowerRoman"/>
      <w:lvlText w:val="%3."/>
      <w:lvlJc w:val="right"/>
      <w:pPr>
        <w:ind w:left="2586" w:hanging="180"/>
      </w:pPr>
    </w:lvl>
    <w:lvl w:ilvl="3" w:tplc="0816000F" w:tentative="1">
      <w:start w:val="1"/>
      <w:numFmt w:val="decimal"/>
      <w:lvlText w:val="%4."/>
      <w:lvlJc w:val="left"/>
      <w:pPr>
        <w:ind w:left="3306" w:hanging="360"/>
      </w:pPr>
    </w:lvl>
    <w:lvl w:ilvl="4" w:tplc="08160019" w:tentative="1">
      <w:start w:val="1"/>
      <w:numFmt w:val="lowerLetter"/>
      <w:lvlText w:val="%5."/>
      <w:lvlJc w:val="left"/>
      <w:pPr>
        <w:ind w:left="4026" w:hanging="360"/>
      </w:pPr>
    </w:lvl>
    <w:lvl w:ilvl="5" w:tplc="0816001B" w:tentative="1">
      <w:start w:val="1"/>
      <w:numFmt w:val="lowerRoman"/>
      <w:lvlText w:val="%6."/>
      <w:lvlJc w:val="right"/>
      <w:pPr>
        <w:ind w:left="4746" w:hanging="180"/>
      </w:pPr>
    </w:lvl>
    <w:lvl w:ilvl="6" w:tplc="0816000F" w:tentative="1">
      <w:start w:val="1"/>
      <w:numFmt w:val="decimal"/>
      <w:lvlText w:val="%7."/>
      <w:lvlJc w:val="left"/>
      <w:pPr>
        <w:ind w:left="5466" w:hanging="360"/>
      </w:pPr>
    </w:lvl>
    <w:lvl w:ilvl="7" w:tplc="08160019" w:tentative="1">
      <w:start w:val="1"/>
      <w:numFmt w:val="lowerLetter"/>
      <w:lvlText w:val="%8."/>
      <w:lvlJc w:val="left"/>
      <w:pPr>
        <w:ind w:left="6186" w:hanging="360"/>
      </w:pPr>
    </w:lvl>
    <w:lvl w:ilvl="8" w:tplc="0816001B" w:tentative="1">
      <w:start w:val="1"/>
      <w:numFmt w:val="lowerRoman"/>
      <w:lvlText w:val="%9."/>
      <w:lvlJc w:val="right"/>
      <w:pPr>
        <w:ind w:left="6906" w:hanging="180"/>
      </w:pPr>
    </w:lvl>
  </w:abstractNum>
  <w:abstractNum w:abstractNumId="2" w15:restartNumberingAfterBreak="0">
    <w:nsid w:val="0AEB1364"/>
    <w:multiLevelType w:val="hybridMultilevel"/>
    <w:tmpl w:val="24148E72"/>
    <w:lvl w:ilvl="0" w:tplc="B42EFA24">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B987F54"/>
    <w:multiLevelType w:val="hybridMultilevel"/>
    <w:tmpl w:val="350ED7A0"/>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0E406789"/>
    <w:multiLevelType w:val="hybridMultilevel"/>
    <w:tmpl w:val="B29CB71C"/>
    <w:lvl w:ilvl="0" w:tplc="08160017">
      <w:start w:val="1"/>
      <w:numFmt w:val="lowerLetter"/>
      <w:lvlText w:val="%1)"/>
      <w:lvlJc w:val="left"/>
      <w:pPr>
        <w:tabs>
          <w:tab w:val="num" w:pos="360"/>
        </w:tabs>
        <w:ind w:left="357" w:hanging="357"/>
      </w:pPr>
      <w:rPr>
        <w:rFonts w:hint="default"/>
      </w:rPr>
    </w:lvl>
    <w:lvl w:ilvl="1" w:tplc="08160003">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BF3B70"/>
    <w:multiLevelType w:val="hybridMultilevel"/>
    <w:tmpl w:val="2308675A"/>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B124131"/>
    <w:multiLevelType w:val="hybridMultilevel"/>
    <w:tmpl w:val="5F7C85EA"/>
    <w:lvl w:ilvl="0" w:tplc="0816000B">
      <w:start w:val="1"/>
      <w:numFmt w:val="bullet"/>
      <w:lvlText w:val=""/>
      <w:lvlJc w:val="left"/>
      <w:pPr>
        <w:ind w:left="720" w:hanging="360"/>
      </w:pPr>
      <w:rPr>
        <w:rFonts w:ascii="Wingdings" w:hAnsi="Wingdings"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hint="default"/>
      </w:rPr>
    </w:lvl>
    <w:lvl w:ilvl="6" w:tplc="08160001">
      <w:start w:val="1"/>
      <w:numFmt w:val="bullet"/>
      <w:lvlText w:val=""/>
      <w:lvlJc w:val="left"/>
      <w:pPr>
        <w:ind w:left="5040" w:hanging="360"/>
      </w:pPr>
      <w:rPr>
        <w:rFonts w:ascii="Symbol" w:hAnsi="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hint="default"/>
      </w:rPr>
    </w:lvl>
  </w:abstractNum>
  <w:abstractNum w:abstractNumId="7" w15:restartNumberingAfterBreak="0">
    <w:nsid w:val="1DFA315F"/>
    <w:multiLevelType w:val="hybridMultilevel"/>
    <w:tmpl w:val="24148E72"/>
    <w:lvl w:ilvl="0" w:tplc="B42EFA24">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20050A47"/>
    <w:multiLevelType w:val="hybridMultilevel"/>
    <w:tmpl w:val="13CAAC76"/>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20226FD5"/>
    <w:multiLevelType w:val="hybridMultilevel"/>
    <w:tmpl w:val="86701246"/>
    <w:lvl w:ilvl="0" w:tplc="8E26C0A8">
      <w:start w:val="1"/>
      <w:numFmt w:val="decimal"/>
      <w:lvlText w:val="%1 -"/>
      <w:lvlJc w:val="left"/>
      <w:pPr>
        <w:ind w:left="720" w:hanging="360"/>
      </w:pPr>
      <w:rPr>
        <w:rFonts w:hint="default"/>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21501FB8"/>
    <w:multiLevelType w:val="hybridMultilevel"/>
    <w:tmpl w:val="076028F8"/>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15:restartNumberingAfterBreak="0">
    <w:nsid w:val="26E607B6"/>
    <w:multiLevelType w:val="hybridMultilevel"/>
    <w:tmpl w:val="24148E72"/>
    <w:lvl w:ilvl="0" w:tplc="B42EFA24">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28207DA1"/>
    <w:multiLevelType w:val="hybridMultilevel"/>
    <w:tmpl w:val="D7D00620"/>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2B092F25"/>
    <w:multiLevelType w:val="hybridMultilevel"/>
    <w:tmpl w:val="A3569446"/>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2D4D15DE"/>
    <w:multiLevelType w:val="hybridMultilevel"/>
    <w:tmpl w:val="9A52BC6E"/>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2F9A626B"/>
    <w:multiLevelType w:val="hybridMultilevel"/>
    <w:tmpl w:val="E0E2ED50"/>
    <w:lvl w:ilvl="0" w:tplc="08160001">
      <w:start w:val="1"/>
      <w:numFmt w:val="bullet"/>
      <w:lvlText w:val=""/>
      <w:lvlJc w:val="left"/>
      <w:pPr>
        <w:ind w:left="720" w:hanging="360"/>
      </w:pPr>
      <w:rPr>
        <w:rFonts w:ascii="Symbol" w:hAnsi="Symbol"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364C4099"/>
    <w:multiLevelType w:val="hybridMultilevel"/>
    <w:tmpl w:val="80A84EAE"/>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365102A5"/>
    <w:multiLevelType w:val="hybridMultilevel"/>
    <w:tmpl w:val="24148E72"/>
    <w:lvl w:ilvl="0" w:tplc="B42EFA24">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36F76924"/>
    <w:multiLevelType w:val="hybridMultilevel"/>
    <w:tmpl w:val="9A0437C2"/>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38B95737"/>
    <w:multiLevelType w:val="hybridMultilevel"/>
    <w:tmpl w:val="49EA1A10"/>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hint="default"/>
      </w:rPr>
    </w:lvl>
    <w:lvl w:ilvl="6" w:tplc="08160001">
      <w:start w:val="1"/>
      <w:numFmt w:val="bullet"/>
      <w:lvlText w:val=""/>
      <w:lvlJc w:val="left"/>
      <w:pPr>
        <w:ind w:left="5040" w:hanging="360"/>
      </w:pPr>
      <w:rPr>
        <w:rFonts w:ascii="Symbol" w:hAnsi="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hint="default"/>
      </w:rPr>
    </w:lvl>
  </w:abstractNum>
  <w:abstractNum w:abstractNumId="20" w15:restartNumberingAfterBreak="0">
    <w:nsid w:val="3A150932"/>
    <w:multiLevelType w:val="hybridMultilevel"/>
    <w:tmpl w:val="24148E72"/>
    <w:lvl w:ilvl="0" w:tplc="B42EFA24">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3D854556"/>
    <w:multiLevelType w:val="hybridMultilevel"/>
    <w:tmpl w:val="24148E72"/>
    <w:lvl w:ilvl="0" w:tplc="B42EFA24">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3DA220B7"/>
    <w:multiLevelType w:val="hybridMultilevel"/>
    <w:tmpl w:val="6CF44488"/>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15:restartNumberingAfterBreak="0">
    <w:nsid w:val="3DD713A6"/>
    <w:multiLevelType w:val="hybridMultilevel"/>
    <w:tmpl w:val="B29CB71C"/>
    <w:lvl w:ilvl="0" w:tplc="08160017">
      <w:start w:val="1"/>
      <w:numFmt w:val="lowerLetter"/>
      <w:lvlText w:val="%1)"/>
      <w:lvlJc w:val="left"/>
      <w:pPr>
        <w:tabs>
          <w:tab w:val="num" w:pos="360"/>
        </w:tabs>
        <w:ind w:left="357" w:hanging="357"/>
      </w:pPr>
      <w:rPr>
        <w:rFonts w:hint="default"/>
      </w:rPr>
    </w:lvl>
    <w:lvl w:ilvl="1" w:tplc="08160003">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D40DA"/>
    <w:multiLevelType w:val="hybridMultilevel"/>
    <w:tmpl w:val="69AA0FF6"/>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5" w15:restartNumberingAfterBreak="0">
    <w:nsid w:val="42755609"/>
    <w:multiLevelType w:val="hybridMultilevel"/>
    <w:tmpl w:val="C58AB4FC"/>
    <w:lvl w:ilvl="0" w:tplc="67244F3A">
      <w:start w:val="2"/>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6" w15:restartNumberingAfterBreak="0">
    <w:nsid w:val="46C07391"/>
    <w:multiLevelType w:val="hybridMultilevel"/>
    <w:tmpl w:val="24148E72"/>
    <w:lvl w:ilvl="0" w:tplc="B42EFA24">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15:restartNumberingAfterBreak="0">
    <w:nsid w:val="4A7B0D9E"/>
    <w:multiLevelType w:val="hybridMultilevel"/>
    <w:tmpl w:val="2800DA78"/>
    <w:lvl w:ilvl="0" w:tplc="B42EFA24">
      <w:start w:val="1"/>
      <w:numFmt w:val="decimal"/>
      <w:lvlText w:val="%1 -"/>
      <w:lvlJc w:val="left"/>
      <w:pPr>
        <w:ind w:left="720" w:hanging="360"/>
      </w:pPr>
      <w:rPr>
        <w:rFonts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hint="default"/>
      </w:rPr>
    </w:lvl>
    <w:lvl w:ilvl="6" w:tplc="08160001">
      <w:start w:val="1"/>
      <w:numFmt w:val="bullet"/>
      <w:lvlText w:val=""/>
      <w:lvlJc w:val="left"/>
      <w:pPr>
        <w:ind w:left="5040" w:hanging="360"/>
      </w:pPr>
      <w:rPr>
        <w:rFonts w:ascii="Symbol" w:hAnsi="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hint="default"/>
      </w:rPr>
    </w:lvl>
  </w:abstractNum>
  <w:abstractNum w:abstractNumId="28" w15:restartNumberingAfterBreak="0">
    <w:nsid w:val="4AFF5725"/>
    <w:multiLevelType w:val="hybridMultilevel"/>
    <w:tmpl w:val="24148E72"/>
    <w:lvl w:ilvl="0" w:tplc="B42EFA24">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9" w15:restartNumberingAfterBreak="0">
    <w:nsid w:val="51392B81"/>
    <w:multiLevelType w:val="hybridMultilevel"/>
    <w:tmpl w:val="772A0CBE"/>
    <w:lvl w:ilvl="0" w:tplc="08160001">
      <w:start w:val="1"/>
      <w:numFmt w:val="bullet"/>
      <w:lvlText w:val=""/>
      <w:lvlJc w:val="left"/>
      <w:pPr>
        <w:ind w:left="1080" w:hanging="360"/>
      </w:pPr>
      <w:rPr>
        <w:rFonts w:ascii="Symbol" w:hAnsi="Symbol" w:hint="default"/>
      </w:rPr>
    </w:lvl>
    <w:lvl w:ilvl="1" w:tplc="08160003" w:tentative="1">
      <w:start w:val="1"/>
      <w:numFmt w:val="bullet"/>
      <w:lvlText w:val="o"/>
      <w:lvlJc w:val="left"/>
      <w:pPr>
        <w:ind w:left="1800" w:hanging="360"/>
      </w:pPr>
      <w:rPr>
        <w:rFonts w:ascii="Courier New" w:hAnsi="Courier New" w:cs="Courier New" w:hint="default"/>
      </w:rPr>
    </w:lvl>
    <w:lvl w:ilvl="2" w:tplc="08160005" w:tentative="1">
      <w:start w:val="1"/>
      <w:numFmt w:val="bullet"/>
      <w:lvlText w:val=""/>
      <w:lvlJc w:val="left"/>
      <w:pPr>
        <w:ind w:left="2520" w:hanging="360"/>
      </w:pPr>
      <w:rPr>
        <w:rFonts w:ascii="Wingdings" w:hAnsi="Wingdings" w:hint="default"/>
      </w:rPr>
    </w:lvl>
    <w:lvl w:ilvl="3" w:tplc="08160001" w:tentative="1">
      <w:start w:val="1"/>
      <w:numFmt w:val="bullet"/>
      <w:lvlText w:val=""/>
      <w:lvlJc w:val="left"/>
      <w:pPr>
        <w:ind w:left="3240" w:hanging="360"/>
      </w:pPr>
      <w:rPr>
        <w:rFonts w:ascii="Symbol" w:hAnsi="Symbol" w:hint="default"/>
      </w:rPr>
    </w:lvl>
    <w:lvl w:ilvl="4" w:tplc="08160003" w:tentative="1">
      <w:start w:val="1"/>
      <w:numFmt w:val="bullet"/>
      <w:lvlText w:val="o"/>
      <w:lvlJc w:val="left"/>
      <w:pPr>
        <w:ind w:left="3960" w:hanging="360"/>
      </w:pPr>
      <w:rPr>
        <w:rFonts w:ascii="Courier New" w:hAnsi="Courier New" w:cs="Courier New" w:hint="default"/>
      </w:rPr>
    </w:lvl>
    <w:lvl w:ilvl="5" w:tplc="08160005" w:tentative="1">
      <w:start w:val="1"/>
      <w:numFmt w:val="bullet"/>
      <w:lvlText w:val=""/>
      <w:lvlJc w:val="left"/>
      <w:pPr>
        <w:ind w:left="4680" w:hanging="360"/>
      </w:pPr>
      <w:rPr>
        <w:rFonts w:ascii="Wingdings" w:hAnsi="Wingdings" w:hint="default"/>
      </w:rPr>
    </w:lvl>
    <w:lvl w:ilvl="6" w:tplc="08160001" w:tentative="1">
      <w:start w:val="1"/>
      <w:numFmt w:val="bullet"/>
      <w:lvlText w:val=""/>
      <w:lvlJc w:val="left"/>
      <w:pPr>
        <w:ind w:left="5400" w:hanging="360"/>
      </w:pPr>
      <w:rPr>
        <w:rFonts w:ascii="Symbol" w:hAnsi="Symbol" w:hint="default"/>
      </w:rPr>
    </w:lvl>
    <w:lvl w:ilvl="7" w:tplc="08160003" w:tentative="1">
      <w:start w:val="1"/>
      <w:numFmt w:val="bullet"/>
      <w:lvlText w:val="o"/>
      <w:lvlJc w:val="left"/>
      <w:pPr>
        <w:ind w:left="6120" w:hanging="360"/>
      </w:pPr>
      <w:rPr>
        <w:rFonts w:ascii="Courier New" w:hAnsi="Courier New" w:cs="Courier New" w:hint="default"/>
      </w:rPr>
    </w:lvl>
    <w:lvl w:ilvl="8" w:tplc="08160005" w:tentative="1">
      <w:start w:val="1"/>
      <w:numFmt w:val="bullet"/>
      <w:lvlText w:val=""/>
      <w:lvlJc w:val="left"/>
      <w:pPr>
        <w:ind w:left="6840" w:hanging="360"/>
      </w:pPr>
      <w:rPr>
        <w:rFonts w:ascii="Wingdings" w:hAnsi="Wingdings" w:hint="default"/>
      </w:rPr>
    </w:lvl>
  </w:abstractNum>
  <w:abstractNum w:abstractNumId="30" w15:restartNumberingAfterBreak="0">
    <w:nsid w:val="51CD7964"/>
    <w:multiLevelType w:val="hybridMultilevel"/>
    <w:tmpl w:val="A670BFC8"/>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1" w15:restartNumberingAfterBreak="0">
    <w:nsid w:val="535408C1"/>
    <w:multiLevelType w:val="hybridMultilevel"/>
    <w:tmpl w:val="EE806A1E"/>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2" w15:restartNumberingAfterBreak="0">
    <w:nsid w:val="58DC3521"/>
    <w:multiLevelType w:val="hybridMultilevel"/>
    <w:tmpl w:val="E41489FE"/>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3" w15:restartNumberingAfterBreak="0">
    <w:nsid w:val="597E0327"/>
    <w:multiLevelType w:val="hybridMultilevel"/>
    <w:tmpl w:val="57582694"/>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4" w15:restartNumberingAfterBreak="0">
    <w:nsid w:val="59A96089"/>
    <w:multiLevelType w:val="hybridMultilevel"/>
    <w:tmpl w:val="24148E72"/>
    <w:lvl w:ilvl="0" w:tplc="B42EFA24">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5" w15:restartNumberingAfterBreak="0">
    <w:nsid w:val="59E61B0C"/>
    <w:multiLevelType w:val="hybridMultilevel"/>
    <w:tmpl w:val="BBFC4078"/>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6" w15:restartNumberingAfterBreak="0">
    <w:nsid w:val="5AA77724"/>
    <w:multiLevelType w:val="hybridMultilevel"/>
    <w:tmpl w:val="E65E4E80"/>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7" w15:restartNumberingAfterBreak="0">
    <w:nsid w:val="63A50260"/>
    <w:multiLevelType w:val="hybridMultilevel"/>
    <w:tmpl w:val="11401A86"/>
    <w:lvl w:ilvl="0" w:tplc="0B46DE84">
      <w:start w:val="1"/>
      <w:numFmt w:val="decimal"/>
      <w:lvlText w:val="%1 -"/>
      <w:lvlJc w:val="left"/>
      <w:pPr>
        <w:ind w:left="720" w:hanging="360"/>
      </w:pPr>
      <w:rPr>
        <w:rFonts w:hint="default"/>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8" w15:restartNumberingAfterBreak="0">
    <w:nsid w:val="660765DC"/>
    <w:multiLevelType w:val="hybridMultilevel"/>
    <w:tmpl w:val="D61A4948"/>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9" w15:restartNumberingAfterBreak="0">
    <w:nsid w:val="66157977"/>
    <w:multiLevelType w:val="hybridMultilevel"/>
    <w:tmpl w:val="86701246"/>
    <w:lvl w:ilvl="0" w:tplc="8E26C0A8">
      <w:start w:val="1"/>
      <w:numFmt w:val="decimal"/>
      <w:lvlText w:val="%1 -"/>
      <w:lvlJc w:val="left"/>
      <w:pPr>
        <w:ind w:left="720" w:hanging="360"/>
      </w:pPr>
      <w:rPr>
        <w:rFonts w:hint="default"/>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0" w15:restartNumberingAfterBreak="0">
    <w:nsid w:val="6738169B"/>
    <w:multiLevelType w:val="hybridMultilevel"/>
    <w:tmpl w:val="24148E72"/>
    <w:lvl w:ilvl="0" w:tplc="B42EFA24">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1" w15:restartNumberingAfterBreak="0">
    <w:nsid w:val="71495655"/>
    <w:multiLevelType w:val="hybridMultilevel"/>
    <w:tmpl w:val="79902B1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2" w15:restartNumberingAfterBreak="0">
    <w:nsid w:val="71A9429C"/>
    <w:multiLevelType w:val="hybridMultilevel"/>
    <w:tmpl w:val="2308675A"/>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3" w15:restartNumberingAfterBreak="0">
    <w:nsid w:val="74B52349"/>
    <w:multiLevelType w:val="hybridMultilevel"/>
    <w:tmpl w:val="9F6EBFAA"/>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4" w15:restartNumberingAfterBreak="0">
    <w:nsid w:val="7B344E37"/>
    <w:multiLevelType w:val="hybridMultilevel"/>
    <w:tmpl w:val="B29CB71C"/>
    <w:lvl w:ilvl="0" w:tplc="08160017">
      <w:start w:val="1"/>
      <w:numFmt w:val="lowerLetter"/>
      <w:lvlText w:val="%1)"/>
      <w:lvlJc w:val="left"/>
      <w:pPr>
        <w:tabs>
          <w:tab w:val="num" w:pos="360"/>
        </w:tabs>
        <w:ind w:left="357" w:hanging="357"/>
      </w:pPr>
      <w:rPr>
        <w:rFonts w:hint="default"/>
      </w:rPr>
    </w:lvl>
    <w:lvl w:ilvl="1" w:tplc="08160003">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E563C"/>
    <w:multiLevelType w:val="hybridMultilevel"/>
    <w:tmpl w:val="E46488D6"/>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18"/>
  </w:num>
  <w:num w:numId="2">
    <w:abstractNumId w:val="17"/>
  </w:num>
  <w:num w:numId="3">
    <w:abstractNumId w:val="28"/>
  </w:num>
  <w:num w:numId="4">
    <w:abstractNumId w:val="21"/>
  </w:num>
  <w:num w:numId="5">
    <w:abstractNumId w:val="34"/>
  </w:num>
  <w:num w:numId="6">
    <w:abstractNumId w:val="20"/>
  </w:num>
  <w:num w:numId="7">
    <w:abstractNumId w:val="26"/>
  </w:num>
  <w:num w:numId="8">
    <w:abstractNumId w:val="40"/>
  </w:num>
  <w:num w:numId="9">
    <w:abstractNumId w:val="2"/>
  </w:num>
  <w:num w:numId="10">
    <w:abstractNumId w:val="45"/>
  </w:num>
  <w:num w:numId="11">
    <w:abstractNumId w:val="36"/>
  </w:num>
  <w:num w:numId="12">
    <w:abstractNumId w:val="31"/>
  </w:num>
  <w:num w:numId="13">
    <w:abstractNumId w:val="32"/>
  </w:num>
  <w:num w:numId="14">
    <w:abstractNumId w:val="42"/>
  </w:num>
  <w:num w:numId="15">
    <w:abstractNumId w:val="5"/>
  </w:num>
  <w:num w:numId="16">
    <w:abstractNumId w:val="13"/>
  </w:num>
  <w:num w:numId="17">
    <w:abstractNumId w:val="22"/>
  </w:num>
  <w:num w:numId="18">
    <w:abstractNumId w:val="30"/>
  </w:num>
  <w:num w:numId="19">
    <w:abstractNumId w:val="14"/>
  </w:num>
  <w:num w:numId="20">
    <w:abstractNumId w:val="43"/>
  </w:num>
  <w:num w:numId="21">
    <w:abstractNumId w:val="12"/>
  </w:num>
  <w:num w:numId="22">
    <w:abstractNumId w:val="11"/>
  </w:num>
  <w:num w:numId="23">
    <w:abstractNumId w:val="7"/>
  </w:num>
  <w:num w:numId="24">
    <w:abstractNumId w:val="25"/>
  </w:num>
  <w:num w:numId="25">
    <w:abstractNumId w:val="24"/>
  </w:num>
  <w:num w:numId="26">
    <w:abstractNumId w:val="8"/>
  </w:num>
  <w:num w:numId="27">
    <w:abstractNumId w:val="3"/>
  </w:num>
  <w:num w:numId="28">
    <w:abstractNumId w:val="35"/>
  </w:num>
  <w:num w:numId="29">
    <w:abstractNumId w:val="44"/>
  </w:num>
  <w:num w:numId="30">
    <w:abstractNumId w:val="9"/>
  </w:num>
  <w:num w:numId="31">
    <w:abstractNumId w:val="39"/>
  </w:num>
  <w:num w:numId="32">
    <w:abstractNumId w:val="23"/>
  </w:num>
  <w:num w:numId="33">
    <w:abstractNumId w:val="10"/>
  </w:num>
  <w:num w:numId="34">
    <w:abstractNumId w:val="37"/>
  </w:num>
  <w:num w:numId="35">
    <w:abstractNumId w:val="4"/>
  </w:num>
  <w:num w:numId="36">
    <w:abstractNumId w:val="33"/>
  </w:num>
  <w:num w:numId="37">
    <w:abstractNumId w:val="19"/>
  </w:num>
  <w:num w:numId="38">
    <w:abstractNumId w:val="6"/>
  </w:num>
  <w:num w:numId="39">
    <w:abstractNumId w:val="27"/>
  </w:num>
  <w:num w:numId="40">
    <w:abstractNumId w:val="0"/>
  </w:num>
  <w:num w:numId="41">
    <w:abstractNumId w:val="1"/>
  </w:num>
  <w:num w:numId="42">
    <w:abstractNumId w:val="41"/>
  </w:num>
  <w:num w:numId="43">
    <w:abstractNumId w:val="29"/>
  </w:num>
  <w:num w:numId="44">
    <w:abstractNumId w:val="15"/>
  </w:num>
  <w:num w:numId="45">
    <w:abstractNumId w:val="16"/>
  </w:num>
  <w:num w:numId="46">
    <w:abstractNumId w:val="3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3512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7D1"/>
    <w:rsid w:val="000123BC"/>
    <w:rsid w:val="00013FFE"/>
    <w:rsid w:val="00015731"/>
    <w:rsid w:val="00015BF3"/>
    <w:rsid w:val="00016330"/>
    <w:rsid w:val="00017304"/>
    <w:rsid w:val="00020E7A"/>
    <w:rsid w:val="0002679A"/>
    <w:rsid w:val="00027617"/>
    <w:rsid w:val="00042402"/>
    <w:rsid w:val="000520CF"/>
    <w:rsid w:val="000602B2"/>
    <w:rsid w:val="000765C4"/>
    <w:rsid w:val="0009383F"/>
    <w:rsid w:val="00095FFD"/>
    <w:rsid w:val="00096F1A"/>
    <w:rsid w:val="00097449"/>
    <w:rsid w:val="000A07A2"/>
    <w:rsid w:val="000A2AE1"/>
    <w:rsid w:val="000B20A1"/>
    <w:rsid w:val="000B2380"/>
    <w:rsid w:val="000B47F8"/>
    <w:rsid w:val="000C3F51"/>
    <w:rsid w:val="000C67CD"/>
    <w:rsid w:val="000D329C"/>
    <w:rsid w:val="000E085F"/>
    <w:rsid w:val="000E0C1D"/>
    <w:rsid w:val="000E1CB9"/>
    <w:rsid w:val="000E6225"/>
    <w:rsid w:val="000F27B5"/>
    <w:rsid w:val="00101C94"/>
    <w:rsid w:val="00120454"/>
    <w:rsid w:val="0012222D"/>
    <w:rsid w:val="0012559A"/>
    <w:rsid w:val="0012685B"/>
    <w:rsid w:val="00134652"/>
    <w:rsid w:val="0014009B"/>
    <w:rsid w:val="00141667"/>
    <w:rsid w:val="00147532"/>
    <w:rsid w:val="00153A7B"/>
    <w:rsid w:val="00154EAD"/>
    <w:rsid w:val="00157238"/>
    <w:rsid w:val="0016120A"/>
    <w:rsid w:val="00161276"/>
    <w:rsid w:val="00165FB4"/>
    <w:rsid w:val="001664A3"/>
    <w:rsid w:val="001703BB"/>
    <w:rsid w:val="0017183F"/>
    <w:rsid w:val="0017388F"/>
    <w:rsid w:val="001765C3"/>
    <w:rsid w:val="00176E3A"/>
    <w:rsid w:val="00180E44"/>
    <w:rsid w:val="0019242E"/>
    <w:rsid w:val="001C0594"/>
    <w:rsid w:val="001C69CC"/>
    <w:rsid w:val="001D25DD"/>
    <w:rsid w:val="001D4CA7"/>
    <w:rsid w:val="001D55BF"/>
    <w:rsid w:val="001E0295"/>
    <w:rsid w:val="001E59BA"/>
    <w:rsid w:val="001F1D41"/>
    <w:rsid w:val="001F25D3"/>
    <w:rsid w:val="00202D93"/>
    <w:rsid w:val="002036A2"/>
    <w:rsid w:val="00205B8C"/>
    <w:rsid w:val="00206E0F"/>
    <w:rsid w:val="00212259"/>
    <w:rsid w:val="00214F6D"/>
    <w:rsid w:val="002207B6"/>
    <w:rsid w:val="00222242"/>
    <w:rsid w:val="00243073"/>
    <w:rsid w:val="00247C7F"/>
    <w:rsid w:val="002505E9"/>
    <w:rsid w:val="00250779"/>
    <w:rsid w:val="00250E00"/>
    <w:rsid w:val="00262009"/>
    <w:rsid w:val="00266957"/>
    <w:rsid w:val="00270331"/>
    <w:rsid w:val="002708E2"/>
    <w:rsid w:val="00270D4A"/>
    <w:rsid w:val="00271E68"/>
    <w:rsid w:val="00281371"/>
    <w:rsid w:val="0028580D"/>
    <w:rsid w:val="00286E48"/>
    <w:rsid w:val="002A7B95"/>
    <w:rsid w:val="002B1870"/>
    <w:rsid w:val="002C4007"/>
    <w:rsid w:val="002C5836"/>
    <w:rsid w:val="002C6082"/>
    <w:rsid w:val="002D270D"/>
    <w:rsid w:val="002D5443"/>
    <w:rsid w:val="002D79D1"/>
    <w:rsid w:val="002D7C36"/>
    <w:rsid w:val="002E0D7D"/>
    <w:rsid w:val="002E1331"/>
    <w:rsid w:val="002E1AE6"/>
    <w:rsid w:val="002E51B7"/>
    <w:rsid w:val="002F0689"/>
    <w:rsid w:val="002F4B0B"/>
    <w:rsid w:val="00301083"/>
    <w:rsid w:val="00301D58"/>
    <w:rsid w:val="00314990"/>
    <w:rsid w:val="003220F8"/>
    <w:rsid w:val="00322BB4"/>
    <w:rsid w:val="0033313C"/>
    <w:rsid w:val="0033369E"/>
    <w:rsid w:val="00333D3D"/>
    <w:rsid w:val="00335F71"/>
    <w:rsid w:val="00341C27"/>
    <w:rsid w:val="00342DCB"/>
    <w:rsid w:val="00347461"/>
    <w:rsid w:val="003675FE"/>
    <w:rsid w:val="00383F84"/>
    <w:rsid w:val="003848DD"/>
    <w:rsid w:val="00385D54"/>
    <w:rsid w:val="00390AF8"/>
    <w:rsid w:val="0039102C"/>
    <w:rsid w:val="00392D0D"/>
    <w:rsid w:val="00394E5A"/>
    <w:rsid w:val="003978E3"/>
    <w:rsid w:val="003979A1"/>
    <w:rsid w:val="003A74DF"/>
    <w:rsid w:val="003B1EA7"/>
    <w:rsid w:val="003B34DF"/>
    <w:rsid w:val="003D0F66"/>
    <w:rsid w:val="003E2349"/>
    <w:rsid w:val="003E2491"/>
    <w:rsid w:val="003E266E"/>
    <w:rsid w:val="003E4E6A"/>
    <w:rsid w:val="003F0A94"/>
    <w:rsid w:val="003F35F2"/>
    <w:rsid w:val="004045DE"/>
    <w:rsid w:val="00407399"/>
    <w:rsid w:val="00410D4B"/>
    <w:rsid w:val="00412E3A"/>
    <w:rsid w:val="00413486"/>
    <w:rsid w:val="0041443F"/>
    <w:rsid w:val="00414586"/>
    <w:rsid w:val="004174A5"/>
    <w:rsid w:val="00421FD6"/>
    <w:rsid w:val="0042309F"/>
    <w:rsid w:val="004335E5"/>
    <w:rsid w:val="00435B8B"/>
    <w:rsid w:val="00435E13"/>
    <w:rsid w:val="0044228C"/>
    <w:rsid w:val="00444272"/>
    <w:rsid w:val="00447195"/>
    <w:rsid w:val="0044778A"/>
    <w:rsid w:val="0045424D"/>
    <w:rsid w:val="0045767C"/>
    <w:rsid w:val="0046511F"/>
    <w:rsid w:val="0046625C"/>
    <w:rsid w:val="00476666"/>
    <w:rsid w:val="00484FEE"/>
    <w:rsid w:val="0049143B"/>
    <w:rsid w:val="0049191C"/>
    <w:rsid w:val="004929F8"/>
    <w:rsid w:val="004940BE"/>
    <w:rsid w:val="004973D4"/>
    <w:rsid w:val="004C3AA8"/>
    <w:rsid w:val="004C4CB5"/>
    <w:rsid w:val="004C70D5"/>
    <w:rsid w:val="004D3B04"/>
    <w:rsid w:val="004E136C"/>
    <w:rsid w:val="004E5D9E"/>
    <w:rsid w:val="004E7C58"/>
    <w:rsid w:val="004F11A4"/>
    <w:rsid w:val="004F1482"/>
    <w:rsid w:val="004F35FC"/>
    <w:rsid w:val="004F578E"/>
    <w:rsid w:val="00502EF7"/>
    <w:rsid w:val="00503CC3"/>
    <w:rsid w:val="00524709"/>
    <w:rsid w:val="005273CD"/>
    <w:rsid w:val="00535729"/>
    <w:rsid w:val="005415AA"/>
    <w:rsid w:val="0054376B"/>
    <w:rsid w:val="0055121F"/>
    <w:rsid w:val="005572D3"/>
    <w:rsid w:val="00563F53"/>
    <w:rsid w:val="00563FFD"/>
    <w:rsid w:val="00571CC2"/>
    <w:rsid w:val="00574936"/>
    <w:rsid w:val="005A2DFA"/>
    <w:rsid w:val="005A619A"/>
    <w:rsid w:val="005C0539"/>
    <w:rsid w:val="005C7029"/>
    <w:rsid w:val="005D461C"/>
    <w:rsid w:val="005E23ED"/>
    <w:rsid w:val="005E35F3"/>
    <w:rsid w:val="005E3E30"/>
    <w:rsid w:val="005F02F0"/>
    <w:rsid w:val="005F2A7E"/>
    <w:rsid w:val="005F53E7"/>
    <w:rsid w:val="005F5C64"/>
    <w:rsid w:val="005F5DE4"/>
    <w:rsid w:val="006226D4"/>
    <w:rsid w:val="00626ACD"/>
    <w:rsid w:val="006271B8"/>
    <w:rsid w:val="00627298"/>
    <w:rsid w:val="00632FB0"/>
    <w:rsid w:val="0064073E"/>
    <w:rsid w:val="006424B3"/>
    <w:rsid w:val="00643B05"/>
    <w:rsid w:val="00645FBB"/>
    <w:rsid w:val="00654B7F"/>
    <w:rsid w:val="00655974"/>
    <w:rsid w:val="006562E9"/>
    <w:rsid w:val="00664475"/>
    <w:rsid w:val="00670FB8"/>
    <w:rsid w:val="006739A4"/>
    <w:rsid w:val="00674E09"/>
    <w:rsid w:val="00677CA6"/>
    <w:rsid w:val="00692A87"/>
    <w:rsid w:val="006A44CB"/>
    <w:rsid w:val="006A6288"/>
    <w:rsid w:val="006B1B4B"/>
    <w:rsid w:val="006B6697"/>
    <w:rsid w:val="006C0990"/>
    <w:rsid w:val="006C1F0D"/>
    <w:rsid w:val="006C37B3"/>
    <w:rsid w:val="006C478A"/>
    <w:rsid w:val="006C4F1D"/>
    <w:rsid w:val="006D5C7F"/>
    <w:rsid w:val="006D63AF"/>
    <w:rsid w:val="006D6B2F"/>
    <w:rsid w:val="006F4664"/>
    <w:rsid w:val="007134CD"/>
    <w:rsid w:val="00714A03"/>
    <w:rsid w:val="0072087D"/>
    <w:rsid w:val="007303D6"/>
    <w:rsid w:val="00730F7F"/>
    <w:rsid w:val="007407B7"/>
    <w:rsid w:val="0074285E"/>
    <w:rsid w:val="00744C16"/>
    <w:rsid w:val="007457A0"/>
    <w:rsid w:val="0075551E"/>
    <w:rsid w:val="00755756"/>
    <w:rsid w:val="00762782"/>
    <w:rsid w:val="00773FAE"/>
    <w:rsid w:val="00774BA0"/>
    <w:rsid w:val="00776A2F"/>
    <w:rsid w:val="007856B6"/>
    <w:rsid w:val="007865CE"/>
    <w:rsid w:val="00787ADF"/>
    <w:rsid w:val="0079097B"/>
    <w:rsid w:val="007A1B05"/>
    <w:rsid w:val="007A4AC2"/>
    <w:rsid w:val="007B0619"/>
    <w:rsid w:val="007B6A92"/>
    <w:rsid w:val="007C5491"/>
    <w:rsid w:val="007C5741"/>
    <w:rsid w:val="007D36FA"/>
    <w:rsid w:val="007D5D29"/>
    <w:rsid w:val="007D66F5"/>
    <w:rsid w:val="007E2C17"/>
    <w:rsid w:val="007E3D9B"/>
    <w:rsid w:val="007E6288"/>
    <w:rsid w:val="007F0A73"/>
    <w:rsid w:val="007F2D4D"/>
    <w:rsid w:val="007F7674"/>
    <w:rsid w:val="00800884"/>
    <w:rsid w:val="00800902"/>
    <w:rsid w:val="008026DA"/>
    <w:rsid w:val="00803A55"/>
    <w:rsid w:val="00805A9A"/>
    <w:rsid w:val="0081041D"/>
    <w:rsid w:val="008158A1"/>
    <w:rsid w:val="008262BB"/>
    <w:rsid w:val="00834C8C"/>
    <w:rsid w:val="00845F0F"/>
    <w:rsid w:val="008516B5"/>
    <w:rsid w:val="00851C23"/>
    <w:rsid w:val="00857AEE"/>
    <w:rsid w:val="00861968"/>
    <w:rsid w:val="00867901"/>
    <w:rsid w:val="0087473C"/>
    <w:rsid w:val="00874EDA"/>
    <w:rsid w:val="008769CF"/>
    <w:rsid w:val="00877BC9"/>
    <w:rsid w:val="0088144C"/>
    <w:rsid w:val="0089477D"/>
    <w:rsid w:val="008971C7"/>
    <w:rsid w:val="00897E62"/>
    <w:rsid w:val="008A21DF"/>
    <w:rsid w:val="008A2A60"/>
    <w:rsid w:val="008A7F73"/>
    <w:rsid w:val="008C54C1"/>
    <w:rsid w:val="008D11C4"/>
    <w:rsid w:val="008D7978"/>
    <w:rsid w:val="008E34DE"/>
    <w:rsid w:val="008E4893"/>
    <w:rsid w:val="008E6B38"/>
    <w:rsid w:val="008F3C1D"/>
    <w:rsid w:val="009009AF"/>
    <w:rsid w:val="00902012"/>
    <w:rsid w:val="009056E1"/>
    <w:rsid w:val="00905879"/>
    <w:rsid w:val="009124F0"/>
    <w:rsid w:val="009160B3"/>
    <w:rsid w:val="009173B2"/>
    <w:rsid w:val="00917E7C"/>
    <w:rsid w:val="0092031C"/>
    <w:rsid w:val="00923C0D"/>
    <w:rsid w:val="00924ABA"/>
    <w:rsid w:val="00926A61"/>
    <w:rsid w:val="00926DCD"/>
    <w:rsid w:val="009304DE"/>
    <w:rsid w:val="0093104A"/>
    <w:rsid w:val="009449D2"/>
    <w:rsid w:val="009573CD"/>
    <w:rsid w:val="00960D3E"/>
    <w:rsid w:val="00962B47"/>
    <w:rsid w:val="00963D31"/>
    <w:rsid w:val="00966DBC"/>
    <w:rsid w:val="00967E5E"/>
    <w:rsid w:val="00971B5A"/>
    <w:rsid w:val="00973C8E"/>
    <w:rsid w:val="00974C35"/>
    <w:rsid w:val="00974F4F"/>
    <w:rsid w:val="00977C24"/>
    <w:rsid w:val="00981ABB"/>
    <w:rsid w:val="00986D32"/>
    <w:rsid w:val="00986FAA"/>
    <w:rsid w:val="0098713F"/>
    <w:rsid w:val="00995B2E"/>
    <w:rsid w:val="009A0212"/>
    <w:rsid w:val="009B15D6"/>
    <w:rsid w:val="009B173F"/>
    <w:rsid w:val="009B302C"/>
    <w:rsid w:val="009C1DEB"/>
    <w:rsid w:val="009C226E"/>
    <w:rsid w:val="009C4959"/>
    <w:rsid w:val="009C5FF1"/>
    <w:rsid w:val="009D3CD4"/>
    <w:rsid w:val="009E1125"/>
    <w:rsid w:val="009F00F0"/>
    <w:rsid w:val="009F1924"/>
    <w:rsid w:val="009F2CC6"/>
    <w:rsid w:val="009F4EAE"/>
    <w:rsid w:val="009F7975"/>
    <w:rsid w:val="00A008E5"/>
    <w:rsid w:val="00A02A90"/>
    <w:rsid w:val="00A069FA"/>
    <w:rsid w:val="00A11559"/>
    <w:rsid w:val="00A13330"/>
    <w:rsid w:val="00A13992"/>
    <w:rsid w:val="00A13ACC"/>
    <w:rsid w:val="00A15AE0"/>
    <w:rsid w:val="00A232FE"/>
    <w:rsid w:val="00A2566E"/>
    <w:rsid w:val="00A25710"/>
    <w:rsid w:val="00A32452"/>
    <w:rsid w:val="00A354B9"/>
    <w:rsid w:val="00A40027"/>
    <w:rsid w:val="00A419BE"/>
    <w:rsid w:val="00A41C5D"/>
    <w:rsid w:val="00A42642"/>
    <w:rsid w:val="00A502D3"/>
    <w:rsid w:val="00A5153D"/>
    <w:rsid w:val="00A667B4"/>
    <w:rsid w:val="00A800DF"/>
    <w:rsid w:val="00A83B6B"/>
    <w:rsid w:val="00A85D94"/>
    <w:rsid w:val="00A90751"/>
    <w:rsid w:val="00A9788A"/>
    <w:rsid w:val="00AA09A5"/>
    <w:rsid w:val="00AA1418"/>
    <w:rsid w:val="00AB7210"/>
    <w:rsid w:val="00AB7AE8"/>
    <w:rsid w:val="00AC2A6D"/>
    <w:rsid w:val="00AC3F67"/>
    <w:rsid w:val="00AC727F"/>
    <w:rsid w:val="00AC7E59"/>
    <w:rsid w:val="00AD4719"/>
    <w:rsid w:val="00AE452F"/>
    <w:rsid w:val="00AF0CD1"/>
    <w:rsid w:val="00AF10DA"/>
    <w:rsid w:val="00AF29A1"/>
    <w:rsid w:val="00AF41AC"/>
    <w:rsid w:val="00B051DA"/>
    <w:rsid w:val="00B0581E"/>
    <w:rsid w:val="00B23493"/>
    <w:rsid w:val="00B341B6"/>
    <w:rsid w:val="00B50512"/>
    <w:rsid w:val="00B643BC"/>
    <w:rsid w:val="00B677A6"/>
    <w:rsid w:val="00B7266A"/>
    <w:rsid w:val="00B72703"/>
    <w:rsid w:val="00B87D09"/>
    <w:rsid w:val="00B87ECD"/>
    <w:rsid w:val="00B87FCF"/>
    <w:rsid w:val="00B931CE"/>
    <w:rsid w:val="00B93FD3"/>
    <w:rsid w:val="00B95845"/>
    <w:rsid w:val="00B96758"/>
    <w:rsid w:val="00BA3ACF"/>
    <w:rsid w:val="00BB0F15"/>
    <w:rsid w:val="00BB15B3"/>
    <w:rsid w:val="00BB21D9"/>
    <w:rsid w:val="00BC0D5B"/>
    <w:rsid w:val="00BC0E7A"/>
    <w:rsid w:val="00BC51DC"/>
    <w:rsid w:val="00BC5777"/>
    <w:rsid w:val="00BC745E"/>
    <w:rsid w:val="00BD30D3"/>
    <w:rsid w:val="00BE408D"/>
    <w:rsid w:val="00BF0A63"/>
    <w:rsid w:val="00BF3F2F"/>
    <w:rsid w:val="00BF55A9"/>
    <w:rsid w:val="00BF6F5F"/>
    <w:rsid w:val="00C15B50"/>
    <w:rsid w:val="00C169AE"/>
    <w:rsid w:val="00C17975"/>
    <w:rsid w:val="00C17C34"/>
    <w:rsid w:val="00C243E1"/>
    <w:rsid w:val="00C32F68"/>
    <w:rsid w:val="00C33EF2"/>
    <w:rsid w:val="00C35AD8"/>
    <w:rsid w:val="00C438D3"/>
    <w:rsid w:val="00C52740"/>
    <w:rsid w:val="00C64C50"/>
    <w:rsid w:val="00C65960"/>
    <w:rsid w:val="00C70C2B"/>
    <w:rsid w:val="00C70EAA"/>
    <w:rsid w:val="00C72FC1"/>
    <w:rsid w:val="00C72FC5"/>
    <w:rsid w:val="00C80030"/>
    <w:rsid w:val="00C81313"/>
    <w:rsid w:val="00CA1614"/>
    <w:rsid w:val="00CA46A3"/>
    <w:rsid w:val="00CA61FB"/>
    <w:rsid w:val="00CA6425"/>
    <w:rsid w:val="00CB1978"/>
    <w:rsid w:val="00CB6105"/>
    <w:rsid w:val="00CB61E4"/>
    <w:rsid w:val="00CB625C"/>
    <w:rsid w:val="00CD1844"/>
    <w:rsid w:val="00CD546D"/>
    <w:rsid w:val="00CE0B62"/>
    <w:rsid w:val="00CE2EE6"/>
    <w:rsid w:val="00CE423F"/>
    <w:rsid w:val="00CF1C16"/>
    <w:rsid w:val="00D10DEB"/>
    <w:rsid w:val="00D110AA"/>
    <w:rsid w:val="00D11A28"/>
    <w:rsid w:val="00D16861"/>
    <w:rsid w:val="00D21A63"/>
    <w:rsid w:val="00D23681"/>
    <w:rsid w:val="00D23C0B"/>
    <w:rsid w:val="00D23C63"/>
    <w:rsid w:val="00D31C71"/>
    <w:rsid w:val="00D33144"/>
    <w:rsid w:val="00D3453E"/>
    <w:rsid w:val="00D37CC3"/>
    <w:rsid w:val="00D42068"/>
    <w:rsid w:val="00D4763E"/>
    <w:rsid w:val="00D53A35"/>
    <w:rsid w:val="00D5515A"/>
    <w:rsid w:val="00D5748A"/>
    <w:rsid w:val="00D626CA"/>
    <w:rsid w:val="00D64C14"/>
    <w:rsid w:val="00D67CA6"/>
    <w:rsid w:val="00D711B1"/>
    <w:rsid w:val="00D71597"/>
    <w:rsid w:val="00D8484B"/>
    <w:rsid w:val="00D855A6"/>
    <w:rsid w:val="00D85DFC"/>
    <w:rsid w:val="00D94DC5"/>
    <w:rsid w:val="00DB7421"/>
    <w:rsid w:val="00DC125C"/>
    <w:rsid w:val="00DC4F81"/>
    <w:rsid w:val="00DC525D"/>
    <w:rsid w:val="00DC53B4"/>
    <w:rsid w:val="00DE2318"/>
    <w:rsid w:val="00DF0B4F"/>
    <w:rsid w:val="00DF5D94"/>
    <w:rsid w:val="00E01E34"/>
    <w:rsid w:val="00E03820"/>
    <w:rsid w:val="00E20527"/>
    <w:rsid w:val="00E264E4"/>
    <w:rsid w:val="00E271A8"/>
    <w:rsid w:val="00E31EA7"/>
    <w:rsid w:val="00E51DA4"/>
    <w:rsid w:val="00E54807"/>
    <w:rsid w:val="00E54CF2"/>
    <w:rsid w:val="00E55107"/>
    <w:rsid w:val="00E56A21"/>
    <w:rsid w:val="00E64248"/>
    <w:rsid w:val="00E665A3"/>
    <w:rsid w:val="00E73511"/>
    <w:rsid w:val="00E77F4D"/>
    <w:rsid w:val="00E826DB"/>
    <w:rsid w:val="00E84018"/>
    <w:rsid w:val="00E90D34"/>
    <w:rsid w:val="00E917D1"/>
    <w:rsid w:val="00E95479"/>
    <w:rsid w:val="00E9752C"/>
    <w:rsid w:val="00EA0EE0"/>
    <w:rsid w:val="00EC3E6F"/>
    <w:rsid w:val="00EC63DE"/>
    <w:rsid w:val="00ED07FB"/>
    <w:rsid w:val="00ED1416"/>
    <w:rsid w:val="00ED4FBB"/>
    <w:rsid w:val="00ED741D"/>
    <w:rsid w:val="00EE5087"/>
    <w:rsid w:val="00EF71C3"/>
    <w:rsid w:val="00F00547"/>
    <w:rsid w:val="00F147F5"/>
    <w:rsid w:val="00F31E85"/>
    <w:rsid w:val="00F43BCD"/>
    <w:rsid w:val="00F641DF"/>
    <w:rsid w:val="00F71328"/>
    <w:rsid w:val="00F7471D"/>
    <w:rsid w:val="00F81131"/>
    <w:rsid w:val="00F90BB4"/>
    <w:rsid w:val="00F93BC5"/>
    <w:rsid w:val="00F93EB8"/>
    <w:rsid w:val="00F946B1"/>
    <w:rsid w:val="00F95D36"/>
    <w:rsid w:val="00FA010B"/>
    <w:rsid w:val="00FA1040"/>
    <w:rsid w:val="00FA1264"/>
    <w:rsid w:val="00FA2394"/>
    <w:rsid w:val="00FA293E"/>
    <w:rsid w:val="00FA55A8"/>
    <w:rsid w:val="00FB3180"/>
    <w:rsid w:val="00FB6956"/>
    <w:rsid w:val="00FC10D4"/>
    <w:rsid w:val="00FD203C"/>
    <w:rsid w:val="00FD2438"/>
    <w:rsid w:val="00FD6ED0"/>
    <w:rsid w:val="00FE3FE8"/>
    <w:rsid w:val="00FE4FF8"/>
    <w:rsid w:val="00FF392F"/>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351233"/>
    <o:shapelayout v:ext="edit">
      <o:idmap v:ext="edit" data="1"/>
    </o:shapelayout>
  </w:shapeDefaults>
  <w:decimalSymbol w:val=","/>
  <w:listSeparator w:val=";"/>
  <w14:docId w14:val="5912BC74"/>
  <w15:docId w15:val="{2E8975C9-E1FF-4D98-9803-8FC60F242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2349"/>
  </w:style>
  <w:style w:type="paragraph" w:styleId="Cabealho1">
    <w:name w:val="heading 1"/>
    <w:basedOn w:val="Normal"/>
    <w:next w:val="Normal"/>
    <w:link w:val="Cabealho1Carter"/>
    <w:uiPriority w:val="9"/>
    <w:qFormat/>
    <w:rsid w:val="00DC4F81"/>
    <w:pPr>
      <w:keepNext/>
      <w:keepLines/>
      <w:spacing w:before="240" w:after="0"/>
      <w:outlineLvl w:val="0"/>
    </w:pPr>
    <w:rPr>
      <w:rFonts w:ascii="Montserrat" w:eastAsiaTheme="majorEastAsia" w:hAnsi="Montserrat" w:cstheme="majorBidi"/>
      <w:color w:val="365F91" w:themeColor="accent1" w:themeShade="BF"/>
      <w:sz w:val="24"/>
      <w:szCs w:val="32"/>
      <w:u w:val="single"/>
    </w:rPr>
  </w:style>
  <w:style w:type="paragraph" w:styleId="Cabealho2">
    <w:name w:val="heading 2"/>
    <w:basedOn w:val="Normal"/>
    <w:next w:val="Normal"/>
    <w:link w:val="Cabealho2Carter"/>
    <w:uiPriority w:val="9"/>
    <w:unhideWhenUsed/>
    <w:qFormat/>
    <w:rsid w:val="007E2C1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Cabealho3">
    <w:name w:val="heading 3"/>
    <w:basedOn w:val="Normal"/>
    <w:next w:val="Normal"/>
    <w:link w:val="Cabealho3Carter"/>
    <w:uiPriority w:val="9"/>
    <w:unhideWhenUsed/>
    <w:qFormat/>
    <w:rsid w:val="00DC4F8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nhideWhenUsed/>
    <w:rsid w:val="00E917D1"/>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E917D1"/>
  </w:style>
  <w:style w:type="paragraph" w:styleId="Rodap">
    <w:name w:val="footer"/>
    <w:basedOn w:val="Normal"/>
    <w:link w:val="RodapCarter"/>
    <w:unhideWhenUsed/>
    <w:rsid w:val="00E917D1"/>
    <w:pPr>
      <w:tabs>
        <w:tab w:val="center" w:pos="4252"/>
        <w:tab w:val="right" w:pos="8504"/>
      </w:tabs>
      <w:spacing w:after="0" w:line="240" w:lineRule="auto"/>
    </w:pPr>
  </w:style>
  <w:style w:type="character" w:customStyle="1" w:styleId="RodapCarter">
    <w:name w:val="Rodapé Caráter"/>
    <w:basedOn w:val="Tipodeletrapredefinidodopargrafo"/>
    <w:link w:val="Rodap"/>
    <w:rsid w:val="00E917D1"/>
  </w:style>
  <w:style w:type="paragraph" w:styleId="Textodebalo">
    <w:name w:val="Balloon Text"/>
    <w:basedOn w:val="Normal"/>
    <w:link w:val="TextodebaloCarter"/>
    <w:uiPriority w:val="99"/>
    <w:semiHidden/>
    <w:unhideWhenUsed/>
    <w:rsid w:val="00E917D1"/>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E917D1"/>
    <w:rPr>
      <w:rFonts w:ascii="Tahoma" w:hAnsi="Tahoma" w:cs="Tahoma"/>
      <w:sz w:val="16"/>
      <w:szCs w:val="16"/>
    </w:rPr>
  </w:style>
  <w:style w:type="paragraph" w:styleId="PargrafodaLista">
    <w:name w:val="List Paragraph"/>
    <w:basedOn w:val="Normal"/>
    <w:uiPriority w:val="99"/>
    <w:qFormat/>
    <w:rsid w:val="00AB7AE8"/>
    <w:pPr>
      <w:ind w:left="720"/>
      <w:contextualSpacing/>
    </w:pPr>
  </w:style>
  <w:style w:type="paragraph" w:customStyle="1" w:styleId="parentitem">
    <w:name w:val="parent_item"/>
    <w:basedOn w:val="Normal"/>
    <w:uiPriority w:val="99"/>
    <w:rsid w:val="00EA0EE0"/>
    <w:pPr>
      <w:spacing w:before="100" w:beforeAutospacing="1" w:after="100" w:afterAutospacing="1" w:line="240" w:lineRule="auto"/>
      <w:jc w:val="center"/>
    </w:pPr>
    <w:rPr>
      <w:rFonts w:ascii="Verdana" w:eastAsia="Times New Roman" w:hAnsi="Verdana" w:cs="Verdana"/>
      <w:b/>
      <w:bCs/>
      <w:color w:val="000000"/>
      <w:sz w:val="18"/>
      <w:szCs w:val="18"/>
      <w:lang w:eastAsia="pt-PT"/>
    </w:rPr>
  </w:style>
  <w:style w:type="character" w:styleId="Hiperligao">
    <w:name w:val="Hyperlink"/>
    <w:basedOn w:val="Tipodeletrapredefinidodopargrafo"/>
    <w:uiPriority w:val="99"/>
    <w:rsid w:val="00EA0EE0"/>
    <w:rPr>
      <w:color w:val="0000FF"/>
      <w:u w:val="single"/>
    </w:rPr>
  </w:style>
  <w:style w:type="paragraph" w:styleId="Ttulo">
    <w:name w:val="Title"/>
    <w:basedOn w:val="Normal"/>
    <w:next w:val="Normal"/>
    <w:link w:val="TtuloCarter"/>
    <w:uiPriority w:val="10"/>
    <w:qFormat/>
    <w:rsid w:val="00301083"/>
    <w:pPr>
      <w:pBdr>
        <w:bottom w:val="single" w:sz="8" w:space="4" w:color="4F81BD" w:themeColor="accent1"/>
      </w:pBdr>
      <w:spacing w:after="300" w:line="240" w:lineRule="auto"/>
      <w:contextualSpacing/>
    </w:pPr>
    <w:rPr>
      <w:rFonts w:ascii="Montserrat" w:eastAsiaTheme="majorEastAsia" w:hAnsi="Montserrat" w:cstheme="majorBidi"/>
      <w:color w:val="17365D" w:themeColor="text2" w:themeShade="BF"/>
      <w:spacing w:val="5"/>
      <w:kern w:val="28"/>
      <w:sz w:val="28"/>
      <w:szCs w:val="52"/>
    </w:rPr>
  </w:style>
  <w:style w:type="character" w:customStyle="1" w:styleId="TtuloCarter">
    <w:name w:val="Título Caráter"/>
    <w:basedOn w:val="Tipodeletrapredefinidodopargrafo"/>
    <w:link w:val="Ttulo"/>
    <w:uiPriority w:val="10"/>
    <w:rsid w:val="00301083"/>
    <w:rPr>
      <w:rFonts w:ascii="Montserrat" w:eastAsiaTheme="majorEastAsia" w:hAnsi="Montserrat" w:cstheme="majorBidi"/>
      <w:color w:val="17365D" w:themeColor="text2" w:themeShade="BF"/>
      <w:spacing w:val="5"/>
      <w:kern w:val="28"/>
      <w:sz w:val="28"/>
      <w:szCs w:val="52"/>
    </w:rPr>
  </w:style>
  <w:style w:type="paragraph" w:customStyle="1" w:styleId="Artigo">
    <w:name w:val="Artigo"/>
    <w:basedOn w:val="Normal"/>
    <w:rsid w:val="007E3D9B"/>
    <w:pPr>
      <w:suppressAutoHyphens/>
      <w:spacing w:after="120" w:line="240" w:lineRule="auto"/>
      <w:jc w:val="both"/>
    </w:pPr>
    <w:rPr>
      <w:rFonts w:ascii="Arial" w:eastAsia="Times New Roman" w:hAnsi="Arial" w:cs="Arial"/>
      <w:b/>
      <w:sz w:val="24"/>
      <w:szCs w:val="20"/>
      <w:lang w:eastAsia="pt-PT"/>
    </w:rPr>
  </w:style>
  <w:style w:type="character" w:styleId="Nmerodepgina">
    <w:name w:val="page number"/>
    <w:basedOn w:val="Tipodeletrapredefinidodopargrafo"/>
    <w:rsid w:val="00392D0D"/>
  </w:style>
  <w:style w:type="table" w:styleId="Tabelacomgrelha">
    <w:name w:val="Table Grid"/>
    <w:basedOn w:val="Tabelanormal"/>
    <w:uiPriority w:val="59"/>
    <w:rsid w:val="00834C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link w:val="SubttuloCarter"/>
    <w:qFormat/>
    <w:rsid w:val="00335F71"/>
    <w:pPr>
      <w:spacing w:after="0" w:line="240" w:lineRule="auto"/>
      <w:jc w:val="center"/>
    </w:pPr>
    <w:rPr>
      <w:rFonts w:ascii="Arial" w:eastAsia="Times New Roman" w:hAnsi="Arial" w:cs="Times New Roman"/>
      <w:b/>
      <w:sz w:val="28"/>
      <w:szCs w:val="20"/>
      <w:lang w:eastAsia="pt-PT"/>
    </w:rPr>
  </w:style>
  <w:style w:type="character" w:customStyle="1" w:styleId="SubttuloCarter">
    <w:name w:val="Subtítulo Caráter"/>
    <w:basedOn w:val="Tipodeletrapredefinidodopargrafo"/>
    <w:link w:val="Subttulo"/>
    <w:rsid w:val="00335F71"/>
    <w:rPr>
      <w:rFonts w:ascii="Arial" w:eastAsia="Times New Roman" w:hAnsi="Arial" w:cs="Times New Roman"/>
      <w:b/>
      <w:sz w:val="28"/>
      <w:szCs w:val="20"/>
      <w:lang w:eastAsia="pt-PT"/>
    </w:rPr>
  </w:style>
  <w:style w:type="paragraph" w:customStyle="1" w:styleId="texto">
    <w:name w:val="texto"/>
    <w:basedOn w:val="Normal"/>
    <w:rsid w:val="00180E44"/>
    <w:pPr>
      <w:spacing w:after="0" w:line="240" w:lineRule="auto"/>
      <w:jc w:val="both"/>
    </w:pPr>
    <w:rPr>
      <w:rFonts w:ascii="Verdana" w:eastAsia="Times New Roman" w:hAnsi="Verdana" w:cs="Times New Roman"/>
      <w:sz w:val="20"/>
      <w:szCs w:val="20"/>
    </w:rPr>
  </w:style>
  <w:style w:type="table" w:customStyle="1" w:styleId="Tabelacomgrelha1">
    <w:name w:val="Tabela com grelha1"/>
    <w:basedOn w:val="Tabelanormal"/>
    <w:next w:val="Tabelacomgrelha"/>
    <w:rsid w:val="00A83B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Tipodeletrapredefinidodopargrafo"/>
    <w:uiPriority w:val="99"/>
    <w:semiHidden/>
    <w:unhideWhenUsed/>
    <w:rsid w:val="00A41C5D"/>
    <w:rPr>
      <w:sz w:val="16"/>
      <w:szCs w:val="16"/>
    </w:rPr>
  </w:style>
  <w:style w:type="paragraph" w:styleId="Textodecomentrio">
    <w:name w:val="annotation text"/>
    <w:basedOn w:val="Normal"/>
    <w:link w:val="TextodecomentrioCarter"/>
    <w:uiPriority w:val="99"/>
    <w:semiHidden/>
    <w:unhideWhenUsed/>
    <w:rsid w:val="00A41C5D"/>
    <w:pPr>
      <w:spacing w:line="240" w:lineRule="auto"/>
    </w:pPr>
    <w:rPr>
      <w:sz w:val="20"/>
      <w:szCs w:val="20"/>
    </w:rPr>
  </w:style>
  <w:style w:type="character" w:customStyle="1" w:styleId="TextodecomentrioCarter">
    <w:name w:val="Texto de comentário Caráter"/>
    <w:basedOn w:val="Tipodeletrapredefinidodopargrafo"/>
    <w:link w:val="Textodecomentrio"/>
    <w:uiPriority w:val="99"/>
    <w:semiHidden/>
    <w:rsid w:val="00A41C5D"/>
    <w:rPr>
      <w:sz w:val="20"/>
      <w:szCs w:val="20"/>
    </w:rPr>
  </w:style>
  <w:style w:type="paragraph" w:styleId="Assuntodecomentrio">
    <w:name w:val="annotation subject"/>
    <w:basedOn w:val="Textodecomentrio"/>
    <w:next w:val="Textodecomentrio"/>
    <w:link w:val="AssuntodecomentrioCarter"/>
    <w:uiPriority w:val="99"/>
    <w:semiHidden/>
    <w:unhideWhenUsed/>
    <w:rsid w:val="00A41C5D"/>
    <w:rPr>
      <w:b/>
      <w:bCs/>
    </w:rPr>
  </w:style>
  <w:style w:type="character" w:customStyle="1" w:styleId="AssuntodecomentrioCarter">
    <w:name w:val="Assunto de comentário Caráter"/>
    <w:basedOn w:val="TextodecomentrioCarter"/>
    <w:link w:val="Assuntodecomentrio"/>
    <w:uiPriority w:val="99"/>
    <w:semiHidden/>
    <w:rsid w:val="00A41C5D"/>
    <w:rPr>
      <w:b/>
      <w:bCs/>
      <w:sz w:val="20"/>
      <w:szCs w:val="20"/>
    </w:rPr>
  </w:style>
  <w:style w:type="character" w:customStyle="1" w:styleId="st1">
    <w:name w:val="st1"/>
    <w:basedOn w:val="Tipodeletrapredefinidodopargrafo"/>
    <w:rsid w:val="00A502D3"/>
  </w:style>
  <w:style w:type="character" w:customStyle="1" w:styleId="Cabealho1Carter">
    <w:name w:val="Cabeçalho 1 Caráter"/>
    <w:basedOn w:val="Tipodeletrapredefinidodopargrafo"/>
    <w:link w:val="Cabealho1"/>
    <w:uiPriority w:val="9"/>
    <w:rsid w:val="00DC4F81"/>
    <w:rPr>
      <w:rFonts w:ascii="Montserrat" w:eastAsiaTheme="majorEastAsia" w:hAnsi="Montserrat" w:cstheme="majorBidi"/>
      <w:color w:val="365F91" w:themeColor="accent1" w:themeShade="BF"/>
      <w:sz w:val="24"/>
      <w:szCs w:val="32"/>
      <w:u w:val="single"/>
    </w:rPr>
  </w:style>
  <w:style w:type="character" w:customStyle="1" w:styleId="Cabealho2Carter">
    <w:name w:val="Cabeçalho 2 Caráter"/>
    <w:basedOn w:val="Tipodeletrapredefinidodopargrafo"/>
    <w:link w:val="Cabealho2"/>
    <w:uiPriority w:val="9"/>
    <w:rsid w:val="007E2C17"/>
    <w:rPr>
      <w:rFonts w:asciiTheme="majorHAnsi" w:eastAsiaTheme="majorEastAsia" w:hAnsiTheme="majorHAnsi" w:cstheme="majorBidi"/>
      <w:color w:val="365F91" w:themeColor="accent1" w:themeShade="BF"/>
      <w:sz w:val="26"/>
      <w:szCs w:val="26"/>
    </w:rPr>
  </w:style>
  <w:style w:type="character" w:customStyle="1" w:styleId="Cabealho3Carter">
    <w:name w:val="Cabeçalho 3 Caráter"/>
    <w:basedOn w:val="Tipodeletrapredefinidodopargrafo"/>
    <w:link w:val="Cabealho3"/>
    <w:uiPriority w:val="9"/>
    <w:rsid w:val="00DC4F81"/>
    <w:rPr>
      <w:rFonts w:asciiTheme="majorHAnsi" w:eastAsiaTheme="majorEastAsia" w:hAnsiTheme="majorHAnsi" w:cstheme="majorBidi"/>
      <w:color w:val="243F60" w:themeColor="accent1" w:themeShade="7F"/>
      <w:sz w:val="24"/>
      <w:szCs w:val="24"/>
    </w:rPr>
  </w:style>
  <w:style w:type="paragraph" w:styleId="Cabealhodondice">
    <w:name w:val="TOC Heading"/>
    <w:basedOn w:val="Cabealho1"/>
    <w:next w:val="Normal"/>
    <w:uiPriority w:val="39"/>
    <w:unhideWhenUsed/>
    <w:qFormat/>
    <w:rsid w:val="00301083"/>
    <w:pPr>
      <w:spacing w:line="259" w:lineRule="auto"/>
      <w:outlineLvl w:val="9"/>
    </w:pPr>
    <w:rPr>
      <w:rFonts w:asciiTheme="majorHAnsi" w:hAnsiTheme="majorHAnsi"/>
      <w:sz w:val="32"/>
      <w:u w:val="none"/>
      <w:lang w:eastAsia="pt-PT"/>
    </w:rPr>
  </w:style>
  <w:style w:type="paragraph" w:styleId="ndice1">
    <w:name w:val="toc 1"/>
    <w:basedOn w:val="Normal"/>
    <w:next w:val="Normal"/>
    <w:autoRedefine/>
    <w:uiPriority w:val="39"/>
    <w:unhideWhenUsed/>
    <w:rsid w:val="00301083"/>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765">
      <w:bodyDiv w:val="1"/>
      <w:marLeft w:val="0"/>
      <w:marRight w:val="0"/>
      <w:marTop w:val="0"/>
      <w:marBottom w:val="0"/>
      <w:divBdr>
        <w:top w:val="none" w:sz="0" w:space="0" w:color="auto"/>
        <w:left w:val="none" w:sz="0" w:space="0" w:color="auto"/>
        <w:bottom w:val="none" w:sz="0" w:space="0" w:color="auto"/>
        <w:right w:val="none" w:sz="0" w:space="0" w:color="auto"/>
      </w:divBdr>
    </w:div>
    <w:div w:id="138158302">
      <w:bodyDiv w:val="1"/>
      <w:marLeft w:val="0"/>
      <w:marRight w:val="0"/>
      <w:marTop w:val="0"/>
      <w:marBottom w:val="0"/>
      <w:divBdr>
        <w:top w:val="none" w:sz="0" w:space="0" w:color="auto"/>
        <w:left w:val="none" w:sz="0" w:space="0" w:color="auto"/>
        <w:bottom w:val="none" w:sz="0" w:space="0" w:color="auto"/>
        <w:right w:val="none" w:sz="0" w:space="0" w:color="auto"/>
      </w:divBdr>
    </w:div>
    <w:div w:id="205677364">
      <w:bodyDiv w:val="1"/>
      <w:marLeft w:val="0"/>
      <w:marRight w:val="0"/>
      <w:marTop w:val="0"/>
      <w:marBottom w:val="0"/>
      <w:divBdr>
        <w:top w:val="none" w:sz="0" w:space="0" w:color="auto"/>
        <w:left w:val="none" w:sz="0" w:space="0" w:color="auto"/>
        <w:bottom w:val="none" w:sz="0" w:space="0" w:color="auto"/>
        <w:right w:val="none" w:sz="0" w:space="0" w:color="auto"/>
      </w:divBdr>
    </w:div>
    <w:div w:id="244144088">
      <w:bodyDiv w:val="1"/>
      <w:marLeft w:val="0"/>
      <w:marRight w:val="0"/>
      <w:marTop w:val="0"/>
      <w:marBottom w:val="0"/>
      <w:divBdr>
        <w:top w:val="none" w:sz="0" w:space="0" w:color="auto"/>
        <w:left w:val="none" w:sz="0" w:space="0" w:color="auto"/>
        <w:bottom w:val="none" w:sz="0" w:space="0" w:color="auto"/>
        <w:right w:val="none" w:sz="0" w:space="0" w:color="auto"/>
      </w:divBdr>
    </w:div>
    <w:div w:id="421610877">
      <w:bodyDiv w:val="1"/>
      <w:marLeft w:val="0"/>
      <w:marRight w:val="0"/>
      <w:marTop w:val="0"/>
      <w:marBottom w:val="0"/>
      <w:divBdr>
        <w:top w:val="none" w:sz="0" w:space="0" w:color="auto"/>
        <w:left w:val="none" w:sz="0" w:space="0" w:color="auto"/>
        <w:bottom w:val="none" w:sz="0" w:space="0" w:color="auto"/>
        <w:right w:val="none" w:sz="0" w:space="0" w:color="auto"/>
      </w:divBdr>
    </w:div>
    <w:div w:id="578829584">
      <w:bodyDiv w:val="1"/>
      <w:marLeft w:val="0"/>
      <w:marRight w:val="0"/>
      <w:marTop w:val="0"/>
      <w:marBottom w:val="0"/>
      <w:divBdr>
        <w:top w:val="none" w:sz="0" w:space="0" w:color="auto"/>
        <w:left w:val="none" w:sz="0" w:space="0" w:color="auto"/>
        <w:bottom w:val="none" w:sz="0" w:space="0" w:color="auto"/>
        <w:right w:val="none" w:sz="0" w:space="0" w:color="auto"/>
      </w:divBdr>
    </w:div>
    <w:div w:id="643387675">
      <w:bodyDiv w:val="1"/>
      <w:marLeft w:val="0"/>
      <w:marRight w:val="0"/>
      <w:marTop w:val="0"/>
      <w:marBottom w:val="0"/>
      <w:divBdr>
        <w:top w:val="none" w:sz="0" w:space="0" w:color="auto"/>
        <w:left w:val="none" w:sz="0" w:space="0" w:color="auto"/>
        <w:bottom w:val="none" w:sz="0" w:space="0" w:color="auto"/>
        <w:right w:val="none" w:sz="0" w:space="0" w:color="auto"/>
      </w:divBdr>
    </w:div>
    <w:div w:id="665591444">
      <w:bodyDiv w:val="1"/>
      <w:marLeft w:val="0"/>
      <w:marRight w:val="0"/>
      <w:marTop w:val="0"/>
      <w:marBottom w:val="0"/>
      <w:divBdr>
        <w:top w:val="none" w:sz="0" w:space="0" w:color="auto"/>
        <w:left w:val="none" w:sz="0" w:space="0" w:color="auto"/>
        <w:bottom w:val="none" w:sz="0" w:space="0" w:color="auto"/>
        <w:right w:val="none" w:sz="0" w:space="0" w:color="auto"/>
      </w:divBdr>
    </w:div>
    <w:div w:id="852182934">
      <w:bodyDiv w:val="1"/>
      <w:marLeft w:val="0"/>
      <w:marRight w:val="0"/>
      <w:marTop w:val="0"/>
      <w:marBottom w:val="0"/>
      <w:divBdr>
        <w:top w:val="none" w:sz="0" w:space="0" w:color="auto"/>
        <w:left w:val="none" w:sz="0" w:space="0" w:color="auto"/>
        <w:bottom w:val="none" w:sz="0" w:space="0" w:color="auto"/>
        <w:right w:val="none" w:sz="0" w:space="0" w:color="auto"/>
      </w:divBdr>
    </w:div>
    <w:div w:id="1373505194">
      <w:bodyDiv w:val="1"/>
      <w:marLeft w:val="0"/>
      <w:marRight w:val="0"/>
      <w:marTop w:val="0"/>
      <w:marBottom w:val="0"/>
      <w:divBdr>
        <w:top w:val="none" w:sz="0" w:space="0" w:color="auto"/>
        <w:left w:val="none" w:sz="0" w:space="0" w:color="auto"/>
        <w:bottom w:val="none" w:sz="0" w:space="0" w:color="auto"/>
        <w:right w:val="none" w:sz="0" w:space="0" w:color="auto"/>
      </w:divBdr>
    </w:div>
    <w:div w:id="1533108318">
      <w:bodyDiv w:val="1"/>
      <w:marLeft w:val="0"/>
      <w:marRight w:val="0"/>
      <w:marTop w:val="0"/>
      <w:marBottom w:val="0"/>
      <w:divBdr>
        <w:top w:val="none" w:sz="0" w:space="0" w:color="auto"/>
        <w:left w:val="none" w:sz="0" w:space="0" w:color="auto"/>
        <w:bottom w:val="none" w:sz="0" w:space="0" w:color="auto"/>
        <w:right w:val="none" w:sz="0" w:space="0" w:color="auto"/>
      </w:divBdr>
    </w:div>
    <w:div w:id="1553887023">
      <w:bodyDiv w:val="1"/>
      <w:marLeft w:val="0"/>
      <w:marRight w:val="0"/>
      <w:marTop w:val="0"/>
      <w:marBottom w:val="0"/>
      <w:divBdr>
        <w:top w:val="none" w:sz="0" w:space="0" w:color="auto"/>
        <w:left w:val="none" w:sz="0" w:space="0" w:color="auto"/>
        <w:bottom w:val="none" w:sz="0" w:space="0" w:color="auto"/>
        <w:right w:val="none" w:sz="0" w:space="0" w:color="auto"/>
      </w:divBdr>
    </w:div>
    <w:div w:id="1664774781">
      <w:bodyDiv w:val="1"/>
      <w:marLeft w:val="0"/>
      <w:marRight w:val="0"/>
      <w:marTop w:val="0"/>
      <w:marBottom w:val="0"/>
      <w:divBdr>
        <w:top w:val="none" w:sz="0" w:space="0" w:color="auto"/>
        <w:left w:val="none" w:sz="0" w:space="0" w:color="auto"/>
        <w:bottom w:val="none" w:sz="0" w:space="0" w:color="auto"/>
        <w:right w:val="none" w:sz="0" w:space="0" w:color="auto"/>
      </w:divBdr>
    </w:div>
    <w:div w:id="1927886433">
      <w:bodyDiv w:val="1"/>
      <w:marLeft w:val="0"/>
      <w:marRight w:val="0"/>
      <w:marTop w:val="0"/>
      <w:marBottom w:val="0"/>
      <w:divBdr>
        <w:top w:val="none" w:sz="0" w:space="0" w:color="auto"/>
        <w:left w:val="none" w:sz="0" w:space="0" w:color="auto"/>
        <w:bottom w:val="none" w:sz="0" w:space="0" w:color="auto"/>
        <w:right w:val="none" w:sz="0" w:space="0" w:color="auto"/>
      </w:divBdr>
    </w:div>
    <w:div w:id="1930695091">
      <w:bodyDiv w:val="1"/>
      <w:marLeft w:val="0"/>
      <w:marRight w:val="0"/>
      <w:marTop w:val="0"/>
      <w:marBottom w:val="0"/>
      <w:divBdr>
        <w:top w:val="none" w:sz="0" w:space="0" w:color="auto"/>
        <w:left w:val="none" w:sz="0" w:space="0" w:color="auto"/>
        <w:bottom w:val="none" w:sz="0" w:space="0" w:color="auto"/>
        <w:right w:val="none" w:sz="0" w:space="0" w:color="auto"/>
      </w:divBdr>
    </w:div>
    <w:div w:id="2005819059">
      <w:bodyDiv w:val="1"/>
      <w:marLeft w:val="0"/>
      <w:marRight w:val="0"/>
      <w:marTop w:val="0"/>
      <w:marBottom w:val="0"/>
      <w:divBdr>
        <w:top w:val="none" w:sz="0" w:space="0" w:color="auto"/>
        <w:left w:val="none" w:sz="0" w:space="0" w:color="auto"/>
        <w:bottom w:val="none" w:sz="0" w:space="0" w:color="auto"/>
        <w:right w:val="none" w:sz="0" w:space="0" w:color="auto"/>
      </w:divBdr>
    </w:div>
    <w:div w:id="2084594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asegov.pt"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smas-maia@smasmaia.pt"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smas-maia@sma-maia.p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4BCD8-D63A-42D8-B7E7-B6A656106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13</Pages>
  <Words>4039</Words>
  <Characters>21811</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Lessa</dc:creator>
  <cp:lastModifiedBy>Pedro Rito</cp:lastModifiedBy>
  <cp:revision>5</cp:revision>
  <cp:lastPrinted>2020-03-09T11:59:00Z</cp:lastPrinted>
  <dcterms:created xsi:type="dcterms:W3CDTF">2021-03-11T09:32:00Z</dcterms:created>
  <dcterms:modified xsi:type="dcterms:W3CDTF">2021-03-17T15:48:00Z</dcterms:modified>
</cp:coreProperties>
</file>